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spacing w:after="840"/>
      </w:pPr>
    </w:p>
    <w:p>
      <w:pPr>
        <w:spacing w:after="1440"/>
        <w:jc w:val="center"/>
      </w:pPr>
      <w:r>
        <w:rPr>
          <w:rFonts w:ascii="Roboto" w:hAnsi="Roboto" w:eastAsia="Roboto" w:cs="Roboto"/>
        </w:rPr>
        <w:drawing>
          <wp:inline>
            <wp:extent cx="1828800" cy="607391"/>
            <wp:docPr id="1" name="Picture 1"/>
            <wp:cNvGraphicFramePr>
              <a:graphicFrameLocks noChangeAspect="1"/>
            </wp:cNvGraphicFramePr>
            <a:graphic>
              <a:graphicData uri="http://schemas.openxmlformats.org/drawingml/2006/picture">
                <pic:pic>
                  <pic:nvPicPr>
                    <pic:cNvPr id="0" name="sqx_logo.png"/>
                    <pic:cNvPicPr/>
                  </pic:nvPicPr>
                  <pic:blipFill>
                    <a:blip r:embed="rId9"/>
                    <a:stretch>
                      <a:fillRect/>
                    </a:stretch>
                  </pic:blipFill>
                  <pic:spPr>
                    <a:xfrm>
                      <a:off x="0" y="0"/>
                      <a:ext cx="1828800" cy="607391"/>
                    </a:xfrm>
                    <a:prstGeom prst="rect"/>
                  </pic:spPr>
                </pic:pic>
              </a:graphicData>
            </a:graphic>
          </wp:inline>
        </w:drawing>
      </w:r>
    </w:p>
    <w:p>
      <w:pPr>
        <w:spacing w:after="0"/>
        <w:jc w:val="center"/>
      </w:pPr>
      <w:r>
        <w:rPr>
          <w:rFonts w:ascii="Roboto" w:hAnsi="Roboto" w:eastAsia="Roboto" w:cs="Roboto"/>
          <w:b/>
          <w:color w:val="005287"/>
          <w:sz w:val="64"/>
        </w:rPr>
        <w:t>SQX Fund Liquidity: Technical Methodology</w:t>
      </w:r>
    </w:p>
    <w:p>
      <w:r>
        <w:rPr>
          <w:rFonts w:ascii="Roboto" w:hAnsi="Roboto" w:eastAsia="Roboto" w:cs="Roboto"/>
        </w:rPr>
        <w:br w:type="page"/>
      </w:r>
    </w:p>
    <w:p>
      <w:pPr>
        <w:pStyle w:val="Heading1"/>
      </w:pPr>
      <w:r>
        <w:rPr>
          <w:rFonts w:ascii="Roboto" w:hAnsi="Roboto" w:eastAsia="Roboto" w:cs="Roboto"/>
        </w:rPr>
        <w:t>Document History</w:t>
      </w:r>
    </w:p>
    <w:tbl>
      <w:tblPr>
        <w:tblW w:type="auto" w:w="0"/>
        <w:jc w:val="left"/>
        <w:tblLook w:firstColumn="1" w:firstRow="1" w:lastColumn="0" w:lastRow="0" w:noHBand="0" w:noVBand="1" w:val="04A0"/>
        <w:tblBorders>
          <w:top w:val="single" w:sz="4" w:space="0" w:color="DDE1E8"/>
          <w:left w:val="single" w:sz="4" w:space="0" w:color="DDE1E8"/>
          <w:bottom w:val="single" w:sz="4" w:space="0" w:color="DDE1E8"/>
          <w:right w:val="single" w:sz="4" w:space="0" w:color="DDE1E8"/>
          <w:insideH w:val="single" w:sz="4" w:space="0" w:color="DDE1E8"/>
          <w:insideV w:val="single" w:sz="4" w:space="0" w:color="DDE1E8"/>
        </w:tblBorders>
      </w:tblPr>
      <w:tblGrid>
        <w:gridCol w:w="2340"/>
        <w:gridCol w:w="2340"/>
        <w:gridCol w:w="2340"/>
        <w:gridCol w:w="2340"/>
      </w:tblGrid>
      <w:tr>
        <w:trPr>
          <w:tblHeader w:val="true"/>
        </w:trPr>
        <w:tc>
          <w:tcPr>
            <w:tcW w:type="dxa" w:w="1296"/>
            <w:vAlign w:val="center"/>
            <w:shd w:val="clear" w:color="auto" w:fill="005287"/>
          </w:tcPr>
          <w:p>
            <w:r>
              <w:rPr>
                <w:rFonts w:ascii="Roboto" w:hAnsi="Roboto" w:eastAsia="Roboto" w:cs="Roboto"/>
                <w:b/>
                <w:color w:val="FFFFFF"/>
                <w:sz w:val="18"/>
              </w:rPr>
              <w:t>Version</w:t>
            </w:r>
          </w:p>
        </w:tc>
        <w:tc>
          <w:tcPr>
            <w:tcW w:type="dxa" w:w="1656"/>
            <w:vAlign w:val="center"/>
            <w:shd w:val="clear" w:color="auto" w:fill="005287"/>
          </w:tcPr>
          <w:p>
            <w:r>
              <w:rPr>
                <w:rFonts w:ascii="Roboto" w:hAnsi="Roboto" w:eastAsia="Roboto" w:cs="Roboto"/>
                <w:b/>
                <w:color w:val="FFFFFF"/>
                <w:sz w:val="18"/>
              </w:rPr>
              <w:t>Date</w:t>
            </w:r>
          </w:p>
        </w:tc>
        <w:tc>
          <w:tcPr>
            <w:tcW w:type="dxa" w:w="4824"/>
            <w:vAlign w:val="center"/>
            <w:shd w:val="clear" w:color="auto" w:fill="005287"/>
          </w:tcPr>
          <w:p>
            <w:r>
              <w:rPr>
                <w:rFonts w:ascii="Roboto" w:hAnsi="Roboto" w:eastAsia="Roboto" w:cs="Roboto"/>
                <w:b/>
                <w:color w:val="FFFFFF"/>
                <w:sz w:val="18"/>
              </w:rPr>
              <w:t>Description of Changes</w:t>
            </w:r>
          </w:p>
        </w:tc>
        <w:tc>
          <w:tcPr>
            <w:tcW w:type="dxa" w:w="1584"/>
            <w:vAlign w:val="center"/>
            <w:shd w:val="clear" w:color="auto" w:fill="005287"/>
          </w:tcPr>
          <w:p>
            <w:r>
              <w:rPr>
                <w:rFonts w:ascii="Roboto" w:hAnsi="Roboto" w:eastAsia="Roboto" w:cs="Roboto"/>
                <w:b/>
                <w:color w:val="FFFFFF"/>
                <w:sz w:val="18"/>
              </w:rPr>
              <w:t>Updated By</w:t>
            </w:r>
          </w:p>
        </w:tc>
      </w:tr>
      <w:tr>
        <w:tc>
          <w:tcPr>
            <w:tcW w:type="dxa" w:w="1296"/>
            <w:vAlign w:val="top"/>
          </w:tcPr>
          <w:p>
            <w:pPr>
              <w:spacing w:after="0"/>
            </w:pPr>
            <w:r>
              <w:rPr>
                <w:rFonts w:ascii="Roboto" w:hAnsi="Roboto" w:eastAsia="Roboto" w:cs="Roboto"/>
                <w:sz w:val="18"/>
              </w:rPr>
              <w:t>V1.00</w:t>
            </w:r>
          </w:p>
        </w:tc>
        <w:tc>
          <w:tcPr>
            <w:tcW w:type="dxa" w:w="1656"/>
            <w:vAlign w:val="top"/>
          </w:tcPr>
          <w:p>
            <w:pPr>
              <w:spacing w:after="0"/>
            </w:pPr>
            <w:r>
              <w:rPr>
                <w:rFonts w:ascii="Roboto" w:hAnsi="Roboto" w:eastAsia="Roboto" w:cs="Roboto"/>
                <w:sz w:val="18"/>
              </w:rPr>
            </w:r>
          </w:p>
        </w:tc>
        <w:tc>
          <w:tcPr>
            <w:tcW w:type="dxa" w:w="4824"/>
            <w:vAlign w:val="top"/>
          </w:tcPr>
          <w:p>
            <w:pPr>
              <w:spacing w:after="0"/>
            </w:pPr>
            <w:r>
              <w:rPr>
                <w:rFonts w:ascii="Roboto" w:hAnsi="Roboto" w:eastAsia="Roboto" w:cs="Roboto"/>
                <w:sz w:val="18"/>
              </w:rPr>
              <w:t>Initial version</w:t>
            </w:r>
          </w:p>
        </w:tc>
        <w:tc>
          <w:tcPr>
            <w:tcW w:type="dxa" w:w="1584"/>
            <w:vAlign w:val="top"/>
          </w:tcPr>
          <w:p>
            <w:pPr>
              <w:spacing w:after="0"/>
            </w:pPr>
            <w:r>
              <w:rPr>
                <w:rFonts w:ascii="Roboto" w:hAnsi="Roboto" w:eastAsia="Roboto" w:cs="Roboto"/>
                <w:sz w:val="18"/>
              </w:rPr>
              <w:t>SQX</w:t>
            </w:r>
          </w:p>
        </w:tc>
      </w:tr>
    </w:tbl>
    <w:p/>
    <w:p>
      <w:pPr>
        <w:pStyle w:val="Heading1"/>
      </w:pPr>
      <w:r>
        <w:rPr>
          <w:rFonts w:ascii="Roboto" w:hAnsi="Roboto" w:eastAsia="Roboto" w:cs="Roboto"/>
        </w:rPr>
        <w:t>Privacy Notice</w:t>
      </w:r>
    </w:p>
    <w:p>
      <w:r>
        <w:rPr>
          <w:rFonts w:ascii="Roboto" w:hAnsi="Roboto" w:eastAsia="Roboto" w:cs="Roboto"/>
        </w:rPr>
        <w:t>This document contains proprietary SQX methodology and is provided for the recipient's use. Protect it from unauthorized distribution, reproduction, or disclosure.</w:t>
      </w:r>
    </w:p>
    <w:p>
      <w:r>
        <w:rPr>
          <w:rFonts w:ascii="Roboto" w:hAnsi="Roboto" w:eastAsia="Roboto" w:cs="Roboto"/>
        </w:rPr>
        <w:br w:type="page"/>
      </w:r>
    </w:p>
    <w:bookmarkStart w:id="35" w:name="sqx-fund-liquidity-technical-methodology"/>
    <w:p>
      <w:pPr>
        <w:pStyle w:val="Title"/>
        <w:jc w:val="center"/>
      </w:pPr>
      <w:r>
        <w:rPr>
          <w:rFonts w:ascii="Roboto" w:hAnsi="Roboto" w:eastAsia="Roboto" w:cs="Roboto"/>
        </w:rPr>
        <w:t xml:space="preserve">SQX Fund Liquidity: Technical Methodology</w:t>
      </w:r>
    </w:p>
    <w:p>
      <w:pPr>
        <w:pStyle w:val="FirstParagraph"/>
      </w:pPr>
      <w:r>
        <w:rPr>
          <w:rFonts w:ascii="Roboto" w:hAnsi="Roboto" w:eastAsia="Roboto" w:cs="Roboto"/>
        </w:rPr>
        <w:t xml:space="preserve">Fund liquidity takes several forms. An ETF investor sells on an exchange. An open-end mutual fund investor redeems at NAV. An interval fund investor waits for a repurchase window. A unit investment trust may depend on a sponsor bid or, ultimately, on termination.</w:t>
      </w:r>
    </w:p>
    <w:p>
      <w:pPr>
        <w:pStyle w:val="BodyText"/>
      </w:pPr>
      <w:r>
        <w:rPr>
          <w:rFonts w:ascii="Roboto" w:hAnsi="Roboto" w:eastAsia="Roboto" w:cs="Roboto"/>
        </w:rPr>
        <w:t xml:space="preserve">A blended turnover score conceals the underlying exit mechanisms. We assign</w:t>
      </w:r>
      <w:r>
        <w:rPr>
          <w:rFonts w:ascii="Roboto" w:hAnsi="Roboto" w:eastAsia="Roboto" w:cs="Roboto"/>
        </w:rPr>
        <w:t xml:space="preserve"> </w:t>
      </w:r>
      <w:r>
        <w:rPr>
          <w:rStyle w:val="VerbatimChar"/>
          <w:rFonts w:ascii="Roboto Mono" w:hAnsi="Roboto Mono" w:eastAsia="Roboto Mono" w:cs="Roboto Mono"/>
        </w:rPr>
        <w:t xml:space="preserve">exit_channel</w:t>
      </w:r>
      <w:r>
        <w:rPr>
          <w:rFonts w:ascii="Roboto" w:hAnsi="Roboto" w:eastAsia="Roboto" w:cs="Roboto"/>
        </w:rPr>
        <w:t xml:space="preserve"> </w:t>
      </w:r>
      <w:r>
        <w:rPr>
          <w:rFonts w:ascii="Roboto" w:hAnsi="Roboto" w:eastAsia="Roboto" w:cs="Roboto"/>
        </w:rPr>
        <w:t xml:space="preserve">first, then measure the facts that govern the assigned channel: daily market capacity for an exchange-traded fund, settlement terms for a NAV redemption, window timing and observed capacity for an interval fund, bid evidence for a sponsor-supported market, and remaining term where termination provides the exit.</w:t>
      </w:r>
    </w:p>
    <w:p>
      <w:pPr>
        <w:pStyle w:val="BodyText"/>
      </w:pPr>
      <w:r>
        <w:rPr>
          <w:rFonts w:ascii="Roboto" w:hAnsi="Roboto" w:eastAsia="Roboto" w:cs="Roboto"/>
        </w:rPr>
        <w:t xml:space="preserve">This document describes the exit-channel method — what the feed measures, where the inputs come from, how the estimates are calculated, and which evidence supports the published outputs.</w:t>
      </w:r>
    </w:p>
    <w:p>
      <w:r>
        <w:rPr>
          <w:rFonts w:ascii="Roboto" w:hAnsi="Roboto" w:eastAsia="Roboto" w:cs="Roboto"/>
        </w:rPr>
        <w:pict>
          <v:rect style="width:0;height:1.5pt" o:hralign="center" o:hrstd="t" o:hr="t"/>
        </w:pict>
      </w:r>
    </w:p>
    <w:bookmarkStart w:id="20" w:name="what-the-feed-measures"/>
    <w:p>
      <w:pPr>
        <w:pStyle w:val="Heading1"/>
      </w:pPr>
      <w:r>
        <w:rPr>
          <w:rFonts w:ascii="Roboto" w:hAnsi="Roboto" w:eastAsia="Roboto" w:cs="Roboto"/>
        </w:rPr>
        <w:t xml:space="preserve">What the feed measures</w:t>
      </w:r>
    </w:p>
    <w:p>
      <w:pPr>
        <w:pStyle w:val="FirstParagraph"/>
      </w:pPr>
      <w:r>
        <w:rPr>
          <w:rFonts w:ascii="Roboto" w:hAnsi="Roboto" w:eastAsia="Roboto" w:cs="Roboto"/>
        </w:rPr>
        <w:t xml:space="preserve">The feed responds to the holder’s question:</w:t>
      </w:r>
    </w:p>
    <w:p>
      <w:pPr>
        <w:pStyle w:val="BlockText"/>
      </w:pPr>
      <w:r>
        <w:rPr>
          <w:rFonts w:ascii="Roboto" w:hAnsi="Roboto" w:eastAsia="Roboto" w:cs="Roboto"/>
        </w:rPr>
        <w:t xml:space="preserve">I own this share class. Through what channel can I exit, how long should that exit take, and what would an exchange exit cost at my position size under stressed conditions?</w:t>
      </w:r>
    </w:p>
    <w:p>
      <w:pPr>
        <w:pStyle w:val="FirstParagraph"/>
      </w:pPr>
      <w:r>
        <w:rPr>
          <w:rFonts w:ascii="Roboto" w:hAnsi="Roboto" w:eastAsia="Roboto" w:cs="Roboto"/>
        </w:rPr>
        <w:t xml:space="preserve">The scope is the holder’s exit through the fund share class. Portfolio-liquidation analysis covers the manager’s underlying investments instead. A large open-end fund may own assets that would take months to sell while still honoring an ordinary shareholder redemption at NAV on its normal settlement cycle. An exchange-traded fund can own liquid assets while its shares trade thinly on the secondary market.</w:t>
      </w:r>
    </w:p>
    <w:p>
      <w:pPr>
        <w:pStyle w:val="BodyText"/>
      </w:pPr>
      <w:r>
        <w:rPr>
          <w:rFonts w:ascii="Roboto" w:hAnsi="Roboto" w:eastAsia="Roboto" w:cs="Roboto"/>
        </w:rPr>
        <w:t xml:space="preserve">A daily row represents a fund share class.</w:t>
      </w:r>
      <w:r>
        <w:rPr>
          <w:rFonts w:ascii="Roboto" w:hAnsi="Roboto" w:eastAsia="Roboto" w:cs="Roboto"/>
        </w:rPr>
        <w:t xml:space="preserve"> </w:t>
      </w:r>
      <w:r>
        <w:rPr>
          <w:rStyle w:val="VerbatimChar"/>
          <w:rFonts w:ascii="Roboto Mono" w:hAnsi="Roboto Mono" w:eastAsia="Roboto Mono" w:cs="Roboto Mono"/>
        </w:rPr>
        <w:t xml:space="preserve">fund_isin</w:t>
      </w:r>
      <w:r>
        <w:rPr>
          <w:rFonts w:ascii="Roboto" w:hAnsi="Roboto" w:eastAsia="Roboto" w:cs="Roboto"/>
        </w:rPr>
        <w:t xml:space="preserve"> </w:t>
      </w:r>
      <w:r>
        <w:rPr>
          <w:rFonts w:ascii="Roboto" w:hAnsi="Roboto" w:eastAsia="Roboto" w:cs="Roboto"/>
        </w:rPr>
        <w:t xml:space="preserve">is the share class’s ISIN and the row’s key. Static facts such as the fund name, ticker, family, vehicle type and domicile live exclusively in the Fund Reference feed, keyed on</w:t>
      </w:r>
      <w:r>
        <w:rPr>
          <w:rFonts w:ascii="Roboto" w:hAnsi="Roboto" w:eastAsia="Roboto" w:cs="Roboto"/>
        </w:rPr>
        <w:t xml:space="preserve"> </w:t>
      </w:r>
      <w:r>
        <w:rPr>
          <w:rStyle w:val="VerbatimChar"/>
          <w:rFonts w:ascii="Roboto Mono" w:hAnsi="Roboto Mono" w:eastAsia="Roboto Mono" w:cs="Roboto Mono"/>
        </w:rPr>
        <w:t xml:space="preserve">fund_isin</w:t>
      </w:r>
      <w:r>
        <w:rPr>
          <w:rFonts w:ascii="Roboto" w:hAnsi="Roboto" w:eastAsia="Roboto" w:cs="Roboto"/>
        </w:rPr>
        <w:t xml:space="preserve"> </w:t>
      </w:r>
      <w:r>
        <w:rPr>
          <w:rFonts w:ascii="Roboto" w:hAnsi="Roboto" w:eastAsia="Roboto" w:cs="Roboto"/>
        </w:rPr>
        <w:t xml:space="preserve">as well.</w:t>
      </w:r>
      <w:r>
        <w:rPr>
          <w:rFonts w:ascii="Roboto" w:hAnsi="Roboto" w:eastAsia="Roboto" w:cs="Roboto"/>
        </w:rPr>
        <w:t xml:space="preserve"> </w:t>
      </w:r>
      <w:r>
        <w:rPr>
          <w:rStyle w:val="VerbatimChar"/>
          <w:rFonts w:ascii="Roboto Mono" w:hAnsi="Roboto Mono" w:eastAsia="Roboto Mono" w:cs="Roboto Mono"/>
        </w:rPr>
        <w:t xml:space="preserve">portfolio_id</w:t>
      </w:r>
      <w:r>
        <w:rPr>
          <w:rFonts w:ascii="Roboto" w:hAnsi="Roboto" w:eastAsia="Roboto" w:cs="Roboto"/>
        </w:rPr>
        <w:t xml:space="preserve"> </w:t>
      </w:r>
      <w:r>
        <w:rPr>
          <w:rFonts w:ascii="Roboto" w:hAnsi="Roboto" w:eastAsia="Roboto" w:cs="Roboto"/>
        </w:rPr>
        <w:t xml:space="preserve">joins the share class to the portfolio its sibling classes share, and joins directly to the Portfolio Holdings feed.</w:t>
      </w:r>
    </w:p>
    <w:p>
      <w:pPr>
        <w:pStyle w:val="BodyText"/>
      </w:pPr>
      <w:r>
        <w:rPr>
          <w:rFonts w:ascii="Roboto" w:hAnsi="Roboto" w:eastAsia="Roboto" w:cs="Roboto"/>
        </w:rPr>
        <w:t xml:space="preserve">The key column is</w:t>
      </w:r>
      <w:r>
        <w:rPr>
          <w:rFonts w:ascii="Roboto" w:hAnsi="Roboto" w:eastAsia="Roboto" w:cs="Roboto"/>
        </w:rPr>
        <w:t xml:space="preserve"> </w:t>
      </w:r>
      <w:r>
        <w:rPr>
          <w:rStyle w:val="VerbatimChar"/>
          <w:rFonts w:ascii="Roboto Mono" w:hAnsi="Roboto Mono" w:eastAsia="Roboto Mono" w:cs="Roboto Mono"/>
        </w:rPr>
        <w:t xml:space="preserve">fund_isin</w:t>
      </w:r>
      <w:r>
        <w:rPr>
          <w:rFonts w:ascii="Roboto" w:hAnsi="Roboto" w:eastAsia="Roboto" w:cs="Roboto"/>
        </w:rPr>
        <w:t xml:space="preserve">, the share class’s ISIN, under a label consistent across share-class files. Delivered rows therefore include a direct join identifier.</w:t>
      </w:r>
    </w:p>
    <w:p>
      <w:r>
        <w:rPr>
          <w:rFonts w:ascii="Roboto" w:hAnsi="Roboto" w:eastAsia="Roboto" w:cs="Roboto"/>
        </w:rPr>
        <w:pict>
          <v:rect style="width:0;height:1.5pt" o:hralign="center" o:hrstd="t" o:hr="t"/>
        </w:pict>
      </w:r>
    </w:p>
    <w:bookmarkEnd w:id="20"/>
    <w:bookmarkStart w:id="21" w:name="how-to-read-a-row"/>
    <w:p>
      <w:pPr>
        <w:pStyle w:val="Heading1"/>
      </w:pPr>
      <w:r>
        <w:rPr>
          <w:rFonts w:ascii="Roboto" w:hAnsi="Roboto" w:eastAsia="Roboto" w:cs="Roboto"/>
        </w:rPr>
        <w:t xml:space="preserve">How to read a row</w:t>
      </w:r>
    </w:p>
    <w:p>
      <w:pPr>
        <w:pStyle w:val="FirstParagraph"/>
      </w:pPr>
      <w:r>
        <w:rPr>
          <w:rFonts w:ascii="Roboto" w:hAnsi="Roboto" w:eastAsia="Roboto" w:cs="Roboto"/>
        </w:rPr>
        <w:t xml:space="preserve">The published columns work in five groups:</w:t>
      </w:r>
    </w:p>
    <w:p>
      <w:pPr>
        <w:pStyle w:val="Compact"/>
        <w:numPr>
          <w:ilvl w:val="0"/>
          <w:numId w:val="1001"/>
        </w:numPr>
      </w:pPr>
      <w:r>
        <w:rPr>
          <w:rFonts w:ascii="Roboto" w:hAnsi="Roboto" w:eastAsia="Roboto" w:cs="Roboto"/>
          <w:b/>
          <w:bCs/>
        </w:rPr>
        <w:t xml:space="preserve">Identity and size.</w:t>
      </w:r>
      <w:r>
        <w:rPr>
          <w:rFonts w:ascii="Roboto" w:hAnsi="Roboto" w:eastAsia="Roboto" w:cs="Roboto"/>
        </w:rPr>
        <w:t xml:space="preserve"> </w:t>
      </w:r>
      <w:r>
        <w:rPr>
          <w:rStyle w:val="VerbatimChar"/>
          <w:rFonts w:ascii="Roboto Mono" w:hAnsi="Roboto Mono" w:eastAsia="Roboto Mono" w:cs="Roboto Mono"/>
        </w:rPr>
        <w:t xml:space="preserve">analysis_date</w:t>
      </w:r>
      <w:r>
        <w:rPr>
          <w:rFonts w:ascii="Roboto" w:hAnsi="Roboto" w:eastAsia="Roboto" w:cs="Roboto"/>
        </w:rPr>
        <w:t xml:space="preserve"> </w:t>
      </w:r>
      <w:r>
        <w:rPr>
          <w:rFonts w:ascii="Roboto" w:hAnsi="Roboto" w:eastAsia="Roboto" w:cs="Roboto"/>
        </w:rPr>
        <w:t xml:space="preserve">gives the calculation date;</w:t>
      </w:r>
      <w:r>
        <w:rPr>
          <w:rFonts w:ascii="Roboto" w:hAnsi="Roboto" w:eastAsia="Roboto" w:cs="Roboto"/>
        </w:rPr>
        <w:t xml:space="preserve"> </w:t>
      </w:r>
      <w:r>
        <w:rPr>
          <w:rStyle w:val="VerbatimChar"/>
          <w:rFonts w:ascii="Roboto Mono" w:hAnsi="Roboto Mono" w:eastAsia="Roboto Mono" w:cs="Roboto Mono"/>
        </w:rPr>
        <w:t xml:space="preserve">fund_isin</w:t>
      </w:r>
      <w:r>
        <w:rPr>
          <w:rFonts w:ascii="Roboto" w:hAnsi="Roboto" w:eastAsia="Roboto" w:cs="Roboto"/>
        </w:rPr>
        <w:t xml:space="preserve"> </w:t>
      </w:r>
      <w:r>
        <w:rPr>
          <w:rFonts w:ascii="Roboto" w:hAnsi="Roboto" w:eastAsia="Roboto" w:cs="Roboto"/>
        </w:rPr>
        <w:t xml:space="preserve">identifies the share class.</w:t>
      </w:r>
      <w:r>
        <w:rPr>
          <w:rFonts w:ascii="Roboto" w:hAnsi="Roboto" w:eastAsia="Roboto" w:cs="Roboto"/>
        </w:rPr>
        <w:t xml:space="preserve"> </w:t>
      </w:r>
      <w:r>
        <w:rPr>
          <w:rStyle w:val="VerbatimChar"/>
          <w:rFonts w:ascii="Roboto Mono" w:hAnsi="Roboto Mono" w:eastAsia="Roboto Mono" w:cs="Roboto Mono"/>
        </w:rPr>
        <w:t xml:space="preserve">net_assets</w:t>
      </w:r>
      <w:r>
        <w:rPr>
          <w:rFonts w:ascii="Roboto" w:hAnsi="Roboto" w:eastAsia="Roboto" w:cs="Roboto"/>
        </w:rPr>
        <w:t xml:space="preserve"> </w:t>
      </w:r>
      <w:r>
        <w:rPr>
          <w:rFonts w:ascii="Roboto" w:hAnsi="Roboto" w:eastAsia="Roboto" w:cs="Roboto"/>
        </w:rPr>
        <w:t xml:space="preserve">appears in the native</w:t>
      </w:r>
      <w:r>
        <w:rPr>
          <w:rFonts w:ascii="Roboto" w:hAnsi="Roboto" w:eastAsia="Roboto" w:cs="Roboto"/>
        </w:rPr>
        <w:t xml:space="preserve"> </w:t>
      </w:r>
      <w:r>
        <w:rPr>
          <w:rStyle w:val="VerbatimChar"/>
          <w:rFonts w:ascii="Roboto Mono" w:hAnsi="Roboto Mono" w:eastAsia="Roboto Mono" w:cs="Roboto Mono"/>
        </w:rPr>
        <w:t xml:space="preserve">currency</w:t>
      </w:r>
      <w:r>
        <w:rPr>
          <w:rFonts w:ascii="Roboto" w:hAnsi="Roboto" w:eastAsia="Roboto" w:cs="Roboto"/>
        </w:rPr>
        <w:t xml:space="preserve">, and</w:t>
      </w:r>
      <w:r>
        <w:rPr>
          <w:rFonts w:ascii="Roboto" w:hAnsi="Roboto" w:eastAsia="Roboto" w:cs="Roboto"/>
        </w:rPr>
        <w:t xml:space="preserve"> </w:t>
      </w:r>
      <w:r>
        <w:rPr>
          <w:rStyle w:val="VerbatimChar"/>
          <w:rFonts w:ascii="Roboto Mono" w:hAnsi="Roboto Mono" w:eastAsia="Roboto Mono" w:cs="Roboto Mono"/>
        </w:rPr>
        <w:t xml:space="preserve">fx_rate</w:t>
      </w:r>
      <w:r>
        <w:rPr>
          <w:rFonts w:ascii="Roboto" w:hAnsi="Roboto" w:eastAsia="Roboto" w:cs="Roboto"/>
        </w:rPr>
        <w:t xml:space="preserve"> </w:t>
      </w:r>
      <w:r>
        <w:rPr>
          <w:rFonts w:ascii="Roboto" w:hAnsi="Roboto" w:eastAsia="Roboto" w:cs="Roboto"/>
        </w:rPr>
        <w:t xml:space="preserve">supplies the conversion behind U.S.-dollar measures.</w:t>
      </w:r>
    </w:p>
    <w:p>
      <w:pPr>
        <w:pStyle w:val="Compact"/>
        <w:numPr>
          <w:ilvl w:val="0"/>
          <w:numId w:val="1001"/>
        </w:numPr>
      </w:pPr>
      <w:r>
        <w:rPr>
          <w:rFonts w:ascii="Roboto" w:hAnsi="Roboto" w:eastAsia="Roboto" w:cs="Roboto"/>
          <w:b/>
          <w:bCs/>
        </w:rPr>
        <w:t xml:space="preserve">Exit mechanism.</w:t>
      </w:r>
      <w:r>
        <w:rPr>
          <w:rFonts w:ascii="Roboto" w:hAnsi="Roboto" w:eastAsia="Roboto" w:cs="Roboto"/>
        </w:rPr>
        <w:t xml:space="preserve"> </w:t>
      </w:r>
      <w:r>
        <w:rPr>
          <w:rStyle w:val="VerbatimChar"/>
          <w:rFonts w:ascii="Roboto Mono" w:hAnsi="Roboto Mono" w:eastAsia="Roboto Mono" w:cs="Roboto Mono"/>
        </w:rPr>
        <w:t xml:space="preserve">exit_channel</w:t>
      </w:r>
      <w:r>
        <w:rPr>
          <w:rFonts w:ascii="Roboto" w:hAnsi="Roboto" w:eastAsia="Roboto" w:cs="Roboto"/>
        </w:rPr>
        <w:t xml:space="preserve"> </w:t>
      </w:r>
      <w:r>
        <w:rPr>
          <w:rFonts w:ascii="Roboto" w:hAnsi="Roboto" w:eastAsia="Roboto" w:cs="Roboto"/>
        </w:rPr>
        <w:t xml:space="preserve">marks how a holder leaves.</w:t>
      </w:r>
      <w:r>
        <w:rPr>
          <w:rFonts w:ascii="Roboto" w:hAnsi="Roboto" w:eastAsia="Roboto" w:cs="Roboto"/>
        </w:rPr>
        <w:t xml:space="preserve"> </w:t>
      </w:r>
      <w:r>
        <w:rPr>
          <w:rStyle w:val="VerbatimChar"/>
          <w:rFonts w:ascii="Roboto Mono" w:hAnsi="Roboto Mono" w:eastAsia="Roboto Mono" w:cs="Roboto Mono"/>
        </w:rPr>
        <w:t xml:space="preserve">liquidity_tier</w:t>
      </w:r>
      <w:r>
        <w:rPr>
          <w:rFonts w:ascii="Roboto" w:hAnsi="Roboto" w:eastAsia="Roboto" w:cs="Roboto"/>
        </w:rPr>
        <w:t xml:space="preserve"> </w:t>
      </w:r>
      <w:r>
        <w:rPr>
          <w:rFonts w:ascii="Roboto" w:hAnsi="Roboto" w:eastAsia="Roboto" w:cs="Roboto"/>
        </w:rPr>
        <w:t xml:space="preserve">summarizes the observed strength of that mechanism.</w:t>
      </w:r>
      <w:r>
        <w:rPr>
          <w:rFonts w:ascii="Roboto" w:hAnsi="Roboto" w:eastAsia="Roboto" w:cs="Roboto"/>
        </w:rPr>
        <w:t xml:space="preserve"> </w:t>
      </w:r>
      <w:r>
        <w:rPr>
          <w:rStyle w:val="VerbatimChar"/>
          <w:rFonts w:ascii="Roboto Mono" w:hAnsi="Roboto Mono" w:eastAsia="Roboto Mono" w:cs="Roboto Mono"/>
        </w:rPr>
        <w:t xml:space="preserve">outflow_pct</w:t>
      </w:r>
      <w:r>
        <w:rPr>
          <w:rFonts w:ascii="Roboto" w:hAnsi="Roboto" w:eastAsia="Roboto" w:cs="Roboto"/>
        </w:rPr>
        <w:t xml:space="preserve"> </w:t>
      </w:r>
      <w:r>
        <w:rPr>
          <w:rFonts w:ascii="Roboto" w:hAnsi="Roboto" w:eastAsia="Roboto" w:cs="Roboto"/>
        </w:rPr>
        <w:t xml:space="preserve">reports the trailing flow rate behind a NAV-redemption tier.</w:t>
      </w:r>
      <w:r>
        <w:rPr>
          <w:rFonts w:ascii="Roboto" w:hAnsi="Roboto" w:eastAsia="Roboto" w:cs="Roboto"/>
        </w:rPr>
        <w:t xml:space="preserve"> </w:t>
      </w:r>
      <w:r>
        <w:rPr>
          <w:rStyle w:val="VerbatimChar"/>
          <w:rFonts w:ascii="Roboto Mono" w:hAnsi="Roboto Mono" w:eastAsia="Roboto Mono" w:cs="Roboto Mono"/>
        </w:rPr>
        <w:t xml:space="preserve">exit_days_typical</w:t>
      </w:r>
      <w:r>
        <w:rPr>
          <w:rFonts w:ascii="Roboto" w:hAnsi="Roboto" w:eastAsia="Roboto" w:cs="Roboto"/>
        </w:rPr>
        <w:t xml:space="preserve"> </w:t>
      </w:r>
      <w:r>
        <w:rPr>
          <w:rFonts w:ascii="Roboto" w:hAnsi="Roboto" w:eastAsia="Roboto" w:cs="Roboto"/>
        </w:rPr>
        <w:t xml:space="preserve">applies to exits with a position-independent timetable;</w:t>
      </w:r>
      <w:r>
        <w:rPr>
          <w:rFonts w:ascii="Roboto" w:hAnsi="Roboto" w:eastAsia="Roboto" w:cs="Roboto"/>
        </w:rPr>
        <w:t xml:space="preserve"> </w:t>
      </w:r>
      <w:r>
        <w:rPr>
          <w:rStyle w:val="VerbatimChar"/>
          <w:rFonts w:ascii="Roboto Mono" w:hAnsi="Roboto Mono" w:eastAsia="Roboto Mono" w:cs="Roboto Mono"/>
        </w:rPr>
        <w:t xml:space="preserve">exit_capacity_usd_per_day</w:t>
      </w:r>
      <w:r>
        <w:rPr>
          <w:rFonts w:ascii="Roboto" w:hAnsi="Roboto" w:eastAsia="Roboto" w:cs="Roboto"/>
        </w:rPr>
        <w:t xml:space="preserve"> </w:t>
      </w:r>
      <w:r>
        <w:rPr>
          <w:rFonts w:ascii="Roboto" w:hAnsi="Roboto" w:eastAsia="Roboto" w:cs="Roboto"/>
        </w:rPr>
        <w:t xml:space="preserve">applies to exchange exits whose timetable shifts with position size.</w:t>
      </w:r>
      <w:r>
        <w:rPr>
          <w:rFonts w:ascii="Roboto" w:hAnsi="Roboto" w:eastAsia="Roboto" w:cs="Roboto"/>
        </w:rPr>
        <w:t xml:space="preserve"> </w:t>
      </w:r>
      <w:r>
        <w:rPr>
          <w:rStyle w:val="VerbatimChar"/>
          <w:rFonts w:ascii="Roboto Mono" w:hAnsi="Roboto Mono" w:eastAsia="Roboto Mono" w:cs="Roboto Mono"/>
        </w:rPr>
        <w:t xml:space="preserve">capacity_cadence</w:t>
      </w:r>
      <w:r>
        <w:rPr>
          <w:rFonts w:ascii="Roboto" w:hAnsi="Roboto" w:eastAsia="Roboto" w:cs="Roboto"/>
        </w:rPr>
        <w:t xml:space="preserve"> </w:t>
      </w:r>
      <w:r>
        <w:rPr>
          <w:rFonts w:ascii="Roboto" w:hAnsi="Roboto" w:eastAsia="Roboto" w:cs="Roboto"/>
        </w:rPr>
        <w:t xml:space="preserve">marks whether the evidence arrives daily, monthly, quarterly, at the sponsor’s discretion or at termination.</w:t>
      </w:r>
    </w:p>
    <w:p>
      <w:pPr>
        <w:pStyle w:val="Compact"/>
        <w:numPr>
          <w:ilvl w:val="0"/>
          <w:numId w:val="1001"/>
        </w:numPr>
      </w:pPr>
      <w:r>
        <w:rPr>
          <w:rFonts w:ascii="Roboto" w:hAnsi="Roboto" w:eastAsia="Roboto" w:cs="Roboto"/>
          <w:b/>
          <w:bCs/>
        </w:rPr>
        <w:t xml:space="preserve">Position-size estimates.</w:t>
      </w:r>
      <w:r>
        <w:rPr>
          <w:rFonts w:ascii="Roboto" w:hAnsi="Roboto" w:eastAsia="Roboto" w:cs="Roboto"/>
        </w:rPr>
        <w:t xml:space="preserve"> </w:t>
      </w:r>
      <w:r>
        <w:rPr>
          <w:rStyle w:val="VerbatimChar"/>
          <w:rFonts w:ascii="Roboto Mono" w:hAnsi="Roboto Mono" w:eastAsia="Roboto Mono" w:cs="Roboto Mono"/>
        </w:rPr>
        <w:t xml:space="preserve">exit_cost_status</w:t>
      </w:r>
      <w:r>
        <w:rPr>
          <w:rFonts w:ascii="Roboto" w:hAnsi="Roboto" w:eastAsia="Roboto" w:cs="Roboto"/>
        </w:rPr>
        <w:t xml:space="preserve"> </w:t>
      </w:r>
      <w:r>
        <w:rPr>
          <w:rFonts w:ascii="Roboto" w:hAnsi="Roboto" w:eastAsia="Roboto" w:cs="Roboto"/>
        </w:rPr>
        <w:t xml:space="preserve">marks the calculation state: complete, accumulating history, an input gap or a channel-specific methodology. For an exchange exit,</w:t>
      </w:r>
      <w:r>
        <w:rPr>
          <w:rFonts w:ascii="Roboto" w:hAnsi="Roboto" w:eastAsia="Roboto" w:cs="Roboto"/>
        </w:rPr>
        <w:t xml:space="preserve"> </w:t>
      </w:r>
      <w:r>
        <w:rPr>
          <w:rStyle w:val="VerbatimChar"/>
          <w:rFonts w:ascii="Roboto Mono" w:hAnsi="Roboto Mono" w:eastAsia="Roboto Mono" w:cs="Roboto Mono"/>
        </w:rPr>
        <w:t xml:space="preserve">stress_adv_usd</w:t>
      </w:r>
      <w:r>
        <w:rPr>
          <w:rFonts w:ascii="Roboto" w:hAnsi="Roboto" w:eastAsia="Roboto" w:cs="Roboto"/>
        </w:rPr>
        <w:t xml:space="preserve"> </w:t>
      </w:r>
      <w:r>
        <w:rPr>
          <w:rFonts w:ascii="Roboto" w:hAnsi="Roboto" w:eastAsia="Roboto" w:cs="Roboto"/>
        </w:rPr>
        <w:t xml:space="preserve">and</w:t>
      </w:r>
      <w:r>
        <w:rPr>
          <w:rFonts w:ascii="Roboto" w:hAnsi="Roboto" w:eastAsia="Roboto" w:cs="Roboto"/>
        </w:rPr>
        <w:t xml:space="preserve"> </w:t>
      </w:r>
      <w:r>
        <w:rPr>
          <w:rStyle w:val="VerbatimChar"/>
          <w:rFonts w:ascii="Roboto Mono" w:hAnsi="Roboto Mono" w:eastAsia="Roboto Mono" w:cs="Roboto Mono"/>
        </w:rPr>
        <w:t xml:space="preserve">daily_return_vol</w:t>
      </w:r>
      <w:r>
        <w:rPr>
          <w:rFonts w:ascii="Roboto" w:hAnsi="Roboto" w:eastAsia="Roboto" w:cs="Roboto"/>
        </w:rPr>
        <w:t xml:space="preserve"> </w:t>
      </w:r>
      <w:r>
        <w:rPr>
          <w:rFonts w:ascii="Roboto" w:hAnsi="Roboto" w:eastAsia="Roboto" w:cs="Roboto"/>
        </w:rPr>
        <w:t xml:space="preserve">are the two published market inputs. The six cost/time pairs—</w:t>
      </w:r>
      <w:r>
        <w:rPr>
          <w:rStyle w:val="VerbatimChar"/>
          <w:rFonts w:ascii="Roboto Mono" w:hAnsi="Roboto Mono" w:eastAsia="Roboto Mono" w:cs="Roboto Mono"/>
        </w:rPr>
        <w:t xml:space="preserve">exit_cost_bps_10k</w:t>
      </w:r>
      <w:r>
        <w:rPr>
          <w:rFonts w:ascii="Roboto" w:hAnsi="Roboto" w:eastAsia="Roboto" w:cs="Roboto"/>
        </w:rPr>
        <w:t xml:space="preserve"> </w:t>
      </w:r>
      <w:r>
        <w:rPr>
          <w:rFonts w:ascii="Roboto" w:hAnsi="Roboto" w:eastAsia="Roboto" w:cs="Roboto"/>
        </w:rPr>
        <w:t xml:space="preserve">with</w:t>
      </w:r>
      <w:r>
        <w:rPr>
          <w:rFonts w:ascii="Roboto" w:hAnsi="Roboto" w:eastAsia="Roboto" w:cs="Roboto"/>
        </w:rPr>
        <w:t xml:space="preserve"> </w:t>
      </w:r>
      <w:r>
        <w:rPr>
          <w:rStyle w:val="VerbatimChar"/>
          <w:rFonts w:ascii="Roboto Mono" w:hAnsi="Roboto Mono" w:eastAsia="Roboto Mono" w:cs="Roboto Mono"/>
        </w:rPr>
        <w:t xml:space="preserve">exit_dtl_10k</w:t>
      </w:r>
      <w:r>
        <w:rPr>
          <w:rFonts w:ascii="Roboto" w:hAnsi="Roboto" w:eastAsia="Roboto" w:cs="Roboto"/>
        </w:rPr>
        <w:t xml:space="preserve">,</w:t>
      </w:r>
      <w:r>
        <w:rPr>
          <w:rFonts w:ascii="Roboto" w:hAnsi="Roboto" w:eastAsia="Roboto" w:cs="Roboto"/>
        </w:rPr>
        <w:t xml:space="preserve"> </w:t>
      </w:r>
      <w:r>
        <w:rPr>
          <w:rStyle w:val="VerbatimChar"/>
          <w:rFonts w:ascii="Roboto Mono" w:hAnsi="Roboto Mono" w:eastAsia="Roboto Mono" w:cs="Roboto Mono"/>
        </w:rPr>
        <w:t xml:space="preserve">exit_cost_bps_100k</w:t>
      </w:r>
      <w:r>
        <w:rPr>
          <w:rFonts w:ascii="Roboto" w:hAnsi="Roboto" w:eastAsia="Roboto" w:cs="Roboto"/>
        </w:rPr>
        <w:t xml:space="preserve"> </w:t>
      </w:r>
      <w:r>
        <w:rPr>
          <w:rFonts w:ascii="Roboto" w:hAnsi="Roboto" w:eastAsia="Roboto" w:cs="Roboto"/>
        </w:rPr>
        <w:t xml:space="preserve">with</w:t>
      </w:r>
      <w:r>
        <w:rPr>
          <w:rFonts w:ascii="Roboto" w:hAnsi="Roboto" w:eastAsia="Roboto" w:cs="Roboto"/>
        </w:rPr>
        <w:t xml:space="preserve"> </w:t>
      </w:r>
      <w:r>
        <w:rPr>
          <w:rStyle w:val="VerbatimChar"/>
          <w:rFonts w:ascii="Roboto Mono" w:hAnsi="Roboto Mono" w:eastAsia="Roboto Mono" w:cs="Roboto Mono"/>
        </w:rPr>
        <w:t xml:space="preserve">exit_dtl_100k</w:t>
      </w:r>
      <w:r>
        <w:rPr>
          <w:rFonts w:ascii="Roboto" w:hAnsi="Roboto" w:eastAsia="Roboto" w:cs="Roboto"/>
        </w:rPr>
        <w:t xml:space="preserve">,</w:t>
      </w:r>
      <w:r>
        <w:rPr>
          <w:rFonts w:ascii="Roboto" w:hAnsi="Roboto" w:eastAsia="Roboto" w:cs="Roboto"/>
        </w:rPr>
        <w:t xml:space="preserve"> </w:t>
      </w:r>
      <w:r>
        <w:rPr>
          <w:rStyle w:val="VerbatimChar"/>
          <w:rFonts w:ascii="Roboto Mono" w:hAnsi="Roboto Mono" w:eastAsia="Roboto Mono" w:cs="Roboto Mono"/>
        </w:rPr>
        <w:t xml:space="preserve">exit_cost_bps_1m</w:t>
      </w:r>
      <w:r>
        <w:rPr>
          <w:rFonts w:ascii="Roboto" w:hAnsi="Roboto" w:eastAsia="Roboto" w:cs="Roboto"/>
        </w:rPr>
        <w:t xml:space="preserve"> </w:t>
      </w:r>
      <w:r>
        <w:rPr>
          <w:rFonts w:ascii="Roboto" w:hAnsi="Roboto" w:eastAsia="Roboto" w:cs="Roboto"/>
        </w:rPr>
        <w:t xml:space="preserve">with</w:t>
      </w:r>
      <w:r>
        <w:rPr>
          <w:rFonts w:ascii="Roboto" w:hAnsi="Roboto" w:eastAsia="Roboto" w:cs="Roboto"/>
        </w:rPr>
        <w:t xml:space="preserve"> </w:t>
      </w:r>
      <w:r>
        <w:rPr>
          <w:rStyle w:val="VerbatimChar"/>
          <w:rFonts w:ascii="Roboto Mono" w:hAnsi="Roboto Mono" w:eastAsia="Roboto Mono" w:cs="Roboto Mono"/>
        </w:rPr>
        <w:t xml:space="preserve">exit_dtl_1m</w:t>
      </w:r>
      <w:r>
        <w:rPr>
          <w:rFonts w:ascii="Roboto" w:hAnsi="Roboto" w:eastAsia="Roboto" w:cs="Roboto"/>
        </w:rPr>
        <w:t xml:space="preserve">,</w:t>
      </w:r>
      <w:r>
        <w:rPr>
          <w:rFonts w:ascii="Roboto" w:hAnsi="Roboto" w:eastAsia="Roboto" w:cs="Roboto"/>
        </w:rPr>
        <w:t xml:space="preserve"> </w:t>
      </w:r>
      <w:r>
        <w:rPr>
          <w:rStyle w:val="VerbatimChar"/>
          <w:rFonts w:ascii="Roboto Mono" w:hAnsi="Roboto Mono" w:eastAsia="Roboto Mono" w:cs="Roboto Mono"/>
        </w:rPr>
        <w:t xml:space="preserve">exit_cost_bps_10m</w:t>
      </w:r>
      <w:r>
        <w:rPr>
          <w:rFonts w:ascii="Roboto" w:hAnsi="Roboto" w:eastAsia="Roboto" w:cs="Roboto"/>
        </w:rPr>
        <w:t xml:space="preserve"> </w:t>
      </w:r>
      <w:r>
        <w:rPr>
          <w:rFonts w:ascii="Roboto" w:hAnsi="Roboto" w:eastAsia="Roboto" w:cs="Roboto"/>
        </w:rPr>
        <w:t xml:space="preserve">with</w:t>
      </w:r>
      <w:r>
        <w:rPr>
          <w:rFonts w:ascii="Roboto" w:hAnsi="Roboto" w:eastAsia="Roboto" w:cs="Roboto"/>
        </w:rPr>
        <w:t xml:space="preserve"> </w:t>
      </w:r>
      <w:r>
        <w:rPr>
          <w:rStyle w:val="VerbatimChar"/>
          <w:rFonts w:ascii="Roboto Mono" w:hAnsi="Roboto Mono" w:eastAsia="Roboto Mono" w:cs="Roboto Mono"/>
        </w:rPr>
        <w:t xml:space="preserve">exit_dtl_10m</w:t>
      </w:r>
      <w:r>
        <w:rPr>
          <w:rFonts w:ascii="Roboto" w:hAnsi="Roboto" w:eastAsia="Roboto" w:cs="Roboto"/>
        </w:rPr>
        <w:t xml:space="preserve">,</w:t>
      </w:r>
      <w:r>
        <w:rPr>
          <w:rFonts w:ascii="Roboto" w:hAnsi="Roboto" w:eastAsia="Roboto" w:cs="Roboto"/>
        </w:rPr>
        <w:t xml:space="preserve"> </w:t>
      </w:r>
      <w:r>
        <w:rPr>
          <w:rStyle w:val="VerbatimChar"/>
          <w:rFonts w:ascii="Roboto Mono" w:hAnsi="Roboto Mono" w:eastAsia="Roboto Mono" w:cs="Roboto Mono"/>
        </w:rPr>
        <w:t xml:space="preserve">exit_cost_bps_100m</w:t>
      </w:r>
      <w:r>
        <w:rPr>
          <w:rFonts w:ascii="Roboto" w:hAnsi="Roboto" w:eastAsia="Roboto" w:cs="Roboto"/>
        </w:rPr>
        <w:t xml:space="preserve"> </w:t>
      </w:r>
      <w:r>
        <w:rPr>
          <w:rFonts w:ascii="Roboto" w:hAnsi="Roboto" w:eastAsia="Roboto" w:cs="Roboto"/>
        </w:rPr>
        <w:t xml:space="preserve">with</w:t>
      </w:r>
      <w:r>
        <w:rPr>
          <w:rFonts w:ascii="Roboto" w:hAnsi="Roboto" w:eastAsia="Roboto" w:cs="Roboto"/>
        </w:rPr>
        <w:t xml:space="preserve"> </w:t>
      </w:r>
      <w:r>
        <w:rPr>
          <w:rStyle w:val="VerbatimChar"/>
          <w:rFonts w:ascii="Roboto Mono" w:hAnsi="Roboto Mono" w:eastAsia="Roboto Mono" w:cs="Roboto Mono"/>
        </w:rPr>
        <w:t xml:space="preserve">exit_dtl_100m</w:t>
      </w:r>
      <w:r>
        <w:rPr>
          <w:rFonts w:ascii="Roboto" w:hAnsi="Roboto" w:eastAsia="Roboto" w:cs="Roboto"/>
        </w:rPr>
        <w:t xml:space="preserve">, and</w:t>
      </w:r>
      <w:r>
        <w:rPr>
          <w:rFonts w:ascii="Roboto" w:hAnsi="Roboto" w:eastAsia="Roboto" w:cs="Roboto"/>
        </w:rPr>
        <w:t xml:space="preserve"> </w:t>
      </w:r>
      <w:r>
        <w:rPr>
          <w:rStyle w:val="VerbatimChar"/>
          <w:rFonts w:ascii="Roboto Mono" w:hAnsi="Roboto Mono" w:eastAsia="Roboto Mono" w:cs="Roboto Mono"/>
        </w:rPr>
        <w:t xml:space="preserve">exit_cost_bps_1b</w:t>
      </w:r>
      <w:r>
        <w:rPr>
          <w:rFonts w:ascii="Roboto" w:hAnsi="Roboto" w:eastAsia="Roboto" w:cs="Roboto"/>
        </w:rPr>
        <w:t xml:space="preserve"> </w:t>
      </w:r>
      <w:r>
        <w:rPr>
          <w:rFonts w:ascii="Roboto" w:hAnsi="Roboto" w:eastAsia="Roboto" w:cs="Roboto"/>
        </w:rPr>
        <w:t xml:space="preserve">with</w:t>
      </w:r>
      <w:r>
        <w:rPr>
          <w:rFonts w:ascii="Roboto" w:hAnsi="Roboto" w:eastAsia="Roboto" w:cs="Roboto"/>
        </w:rPr>
        <w:t xml:space="preserve"> </w:t>
      </w:r>
      <w:r>
        <w:rPr>
          <w:rStyle w:val="VerbatimChar"/>
          <w:rFonts w:ascii="Roboto Mono" w:hAnsi="Roboto Mono" w:eastAsia="Roboto Mono" w:cs="Roboto Mono"/>
        </w:rPr>
        <w:t xml:space="preserve">exit_dtl_1b</w:t>
      </w:r>
      <w:r>
        <w:rPr>
          <w:rFonts w:ascii="Roboto" w:hAnsi="Roboto" w:eastAsia="Roboto" w:cs="Roboto"/>
        </w:rPr>
        <w:t xml:space="preserve">—apply a shared method at positions from $10,000 through $1 billion. A basis point equals 0.01% of position value.</w:t>
      </w:r>
    </w:p>
    <w:p>
      <w:pPr>
        <w:pStyle w:val="Compact"/>
        <w:numPr>
          <w:ilvl w:val="0"/>
          <w:numId w:val="1001"/>
        </w:numPr>
      </w:pPr>
      <w:r>
        <w:rPr>
          <w:rFonts w:ascii="Roboto" w:hAnsi="Roboto" w:eastAsia="Roboto" w:cs="Roboto"/>
          <w:b/>
          <w:bCs/>
        </w:rPr>
        <w:t xml:space="preserve">Tender, sponsor and term evidence.</w:t>
      </w:r>
      <w:r>
        <w:rPr>
          <w:rFonts w:ascii="Roboto" w:hAnsi="Roboto" w:eastAsia="Roboto" w:cs="Roboto"/>
        </w:rPr>
        <w:t xml:space="preserve"> </w:t>
      </w:r>
      <w:r>
        <w:rPr>
          <w:rStyle w:val="VerbatimChar"/>
          <w:rFonts w:ascii="Roboto Mono" w:hAnsi="Roboto Mono" w:eastAsia="Roboto Mono" w:cs="Roboto Mono"/>
        </w:rPr>
        <w:t xml:space="preserve">next_liquidity_window_date</w:t>
      </w:r>
      <w:r>
        <w:rPr>
          <w:rFonts w:ascii="Roboto" w:hAnsi="Roboto" w:eastAsia="Roboto" w:cs="Roboto"/>
        </w:rPr>
        <w:t xml:space="preserve"> </w:t>
      </w:r>
      <w:r>
        <w:rPr>
          <w:rFonts w:ascii="Roboto" w:hAnsi="Roboto" w:eastAsia="Roboto" w:cs="Roboto"/>
        </w:rPr>
        <w:t xml:space="preserve">and</w:t>
      </w:r>
      <w:r>
        <w:rPr>
          <w:rFonts w:ascii="Roboto" w:hAnsi="Roboto" w:eastAsia="Roboto" w:cs="Roboto"/>
        </w:rPr>
        <w:t xml:space="preserve"> </w:t>
      </w:r>
      <w:r>
        <w:rPr>
          <w:rStyle w:val="VerbatimChar"/>
          <w:rFonts w:ascii="Roboto Mono" w:hAnsi="Roboto Mono" w:eastAsia="Roboto Mono" w:cs="Roboto Mono"/>
        </w:rPr>
        <w:t xml:space="preserve">per_window_capacity_pct</w:t>
      </w:r>
      <w:r>
        <w:rPr>
          <w:rFonts w:ascii="Roboto" w:hAnsi="Roboto" w:eastAsia="Roboto" w:cs="Roboto"/>
        </w:rPr>
        <w:t xml:space="preserve"> </w:t>
      </w:r>
      <w:r>
        <w:rPr>
          <w:rFonts w:ascii="Roboto" w:hAnsi="Roboto" w:eastAsia="Roboto" w:cs="Roboto"/>
        </w:rPr>
        <w:t xml:space="preserve">describe a periodic tender.</w:t>
      </w:r>
      <w:r>
        <w:rPr>
          <w:rFonts w:ascii="Roboto" w:hAnsi="Roboto" w:eastAsia="Roboto" w:cs="Roboto"/>
        </w:rPr>
        <w:t xml:space="preserve"> </w:t>
      </w:r>
      <w:r>
        <w:rPr>
          <w:rStyle w:val="VerbatimChar"/>
          <w:rFonts w:ascii="Roboto Mono" w:hAnsi="Roboto Mono" w:eastAsia="Roboto Mono" w:cs="Roboto Mono"/>
        </w:rPr>
        <w:t xml:space="preserve">sponsor_bid_observed</w:t>
      </w:r>
      <w:r>
        <w:rPr>
          <w:rFonts w:ascii="Roboto" w:hAnsi="Roboto" w:eastAsia="Roboto" w:cs="Roboto"/>
        </w:rPr>
        <w:t xml:space="preserve"> </w:t>
      </w:r>
      <w:r>
        <w:rPr>
          <w:rFonts w:ascii="Roboto" w:hAnsi="Roboto" w:eastAsia="Roboto" w:cs="Roboto"/>
        </w:rPr>
        <w:t xml:space="preserve">records recent sponsor-bid evidence.</w:t>
      </w:r>
      <w:r>
        <w:rPr>
          <w:rFonts w:ascii="Roboto" w:hAnsi="Roboto" w:eastAsia="Roboto" w:cs="Roboto"/>
        </w:rPr>
        <w:t xml:space="preserve"> </w:t>
      </w:r>
      <w:r>
        <w:rPr>
          <w:rStyle w:val="VerbatimChar"/>
          <w:rFonts w:ascii="Roboto Mono" w:hAnsi="Roboto Mono" w:eastAsia="Roboto Mono" w:cs="Roboto Mono"/>
        </w:rPr>
        <w:t xml:space="preserve">days_to_termination</w:t>
      </w:r>
      <w:r>
        <w:rPr>
          <w:rFonts w:ascii="Roboto" w:hAnsi="Roboto" w:eastAsia="Roboto" w:cs="Roboto"/>
        </w:rPr>
        <w:t xml:space="preserve"> </w:t>
      </w:r>
      <w:r>
        <w:rPr>
          <w:rFonts w:ascii="Roboto" w:hAnsi="Roboto" w:eastAsia="Roboto" w:cs="Roboto"/>
        </w:rPr>
        <w:t xml:space="preserve">gives the contractual countdown for a terminating trust.</w:t>
      </w:r>
    </w:p>
    <w:p>
      <w:pPr>
        <w:pStyle w:val="Compact"/>
        <w:numPr>
          <w:ilvl w:val="0"/>
          <w:numId w:val="1001"/>
        </w:numPr>
      </w:pPr>
      <w:r>
        <w:rPr>
          <w:rFonts w:ascii="Roboto" w:hAnsi="Roboto" w:eastAsia="Roboto" w:cs="Roboto"/>
          <w:b/>
          <w:bCs/>
        </w:rPr>
        <w:t xml:space="preserve">Source dates and joins.</w:t>
      </w:r>
      <w:r>
        <w:rPr>
          <w:rFonts w:ascii="Roboto" w:hAnsi="Roboto" w:eastAsia="Roboto" w:cs="Roboto"/>
        </w:rPr>
        <w:t xml:space="preserve"> </w:t>
      </w:r>
      <w:r>
        <w:rPr>
          <w:rStyle w:val="VerbatimChar"/>
          <w:rFonts w:ascii="Roboto Mono" w:hAnsi="Roboto Mono" w:eastAsia="Roboto Mono" w:cs="Roboto Mono"/>
        </w:rPr>
        <w:t xml:space="preserve">data_source</w:t>
      </w:r>
      <w:r>
        <w:rPr>
          <w:rFonts w:ascii="Roboto" w:hAnsi="Roboto" w:eastAsia="Roboto" w:cs="Roboto"/>
        </w:rPr>
        <w:t xml:space="preserve">,</w:t>
      </w:r>
      <w:r>
        <w:rPr>
          <w:rFonts w:ascii="Roboto" w:hAnsi="Roboto" w:eastAsia="Roboto" w:cs="Roboto"/>
        </w:rPr>
        <w:t xml:space="preserve"> </w:t>
      </w:r>
      <w:r>
        <w:rPr>
          <w:rStyle w:val="VerbatimChar"/>
          <w:rFonts w:ascii="Roboto Mono" w:hAnsi="Roboto Mono" w:eastAsia="Roboto Mono" w:cs="Roboto Mono"/>
        </w:rPr>
        <w:t xml:space="preserve">data_source_date</w:t>
      </w:r>
      <w:r>
        <w:rPr>
          <w:rFonts w:ascii="Roboto" w:hAnsi="Roboto" w:eastAsia="Roboto" w:cs="Roboto"/>
        </w:rPr>
        <w:t xml:space="preserve"> </w:t>
      </w:r>
      <w:r>
        <w:rPr>
          <w:rFonts w:ascii="Roboto" w:hAnsi="Roboto" w:eastAsia="Roboto" w:cs="Roboto"/>
        </w:rPr>
        <w:t xml:space="preserve">and</w:t>
      </w:r>
      <w:r>
        <w:rPr>
          <w:rFonts w:ascii="Roboto" w:hAnsi="Roboto" w:eastAsia="Roboto" w:cs="Roboto"/>
        </w:rPr>
        <w:t xml:space="preserve"> </w:t>
      </w:r>
      <w:r>
        <w:rPr>
          <w:rStyle w:val="VerbatimChar"/>
          <w:rFonts w:ascii="Roboto Mono" w:hAnsi="Roboto Mono" w:eastAsia="Roboto Mono" w:cs="Roboto Mono"/>
        </w:rPr>
        <w:t xml:space="preserve">staleness_days</w:t>
      </w:r>
      <w:r>
        <w:rPr>
          <w:rFonts w:ascii="Roboto" w:hAnsi="Roboto" w:eastAsia="Roboto" w:cs="Roboto"/>
        </w:rPr>
        <w:t xml:space="preserve"> </w:t>
      </w:r>
      <w:r>
        <w:rPr>
          <w:rFonts w:ascii="Roboto" w:hAnsi="Roboto" w:eastAsia="Roboto" w:cs="Roboto"/>
        </w:rPr>
        <w:t xml:space="preserve">identify the holdings source and its age.</w:t>
      </w:r>
      <w:r>
        <w:rPr>
          <w:rFonts w:ascii="Roboto" w:hAnsi="Roboto" w:eastAsia="Roboto" w:cs="Roboto"/>
        </w:rPr>
        <w:t xml:space="preserve"> </w:t>
      </w:r>
      <w:r>
        <w:rPr>
          <w:rStyle w:val="VerbatimChar"/>
          <w:rFonts w:ascii="Roboto Mono" w:hAnsi="Roboto Mono" w:eastAsia="Roboto Mono" w:cs="Roboto Mono"/>
        </w:rPr>
        <w:t xml:space="preserve">liquidity_status</w:t>
      </w:r>
      <w:r>
        <w:rPr>
          <w:rFonts w:ascii="Roboto" w:hAnsi="Roboto" w:eastAsia="Roboto" w:cs="Roboto"/>
        </w:rPr>
        <w:t xml:space="preserve"> </w:t>
      </w:r>
      <w:r>
        <w:rPr>
          <w:rFonts w:ascii="Roboto" w:hAnsi="Roboto" w:eastAsia="Roboto" w:cs="Roboto"/>
        </w:rPr>
        <w:t xml:space="preserve">marks the overall state of the liquidity inputs.</w:t>
      </w:r>
      <w:r>
        <w:rPr>
          <w:rFonts w:ascii="Roboto" w:hAnsi="Roboto" w:eastAsia="Roboto" w:cs="Roboto"/>
        </w:rPr>
        <w:t xml:space="preserve"> </w:t>
      </w:r>
      <w:r>
        <w:rPr>
          <w:rStyle w:val="VerbatimChar"/>
          <w:rFonts w:ascii="Roboto Mono" w:hAnsi="Roboto Mono" w:eastAsia="Roboto Mono" w:cs="Roboto Mono"/>
        </w:rPr>
        <w:t xml:space="preserve">portfolio_id</w:t>
      </w:r>
      <w:r>
        <w:rPr>
          <w:rFonts w:ascii="Roboto" w:hAnsi="Roboto" w:eastAsia="Roboto" w:cs="Roboto"/>
        </w:rPr>
        <w:t xml:space="preserve"> </w:t>
      </w:r>
      <w:r>
        <w:rPr>
          <w:rFonts w:ascii="Roboto" w:hAnsi="Roboto" w:eastAsia="Roboto" w:cs="Roboto"/>
        </w:rPr>
        <w:t xml:space="preserve">joins the share class to Portfolio Holdings, and</w:t>
      </w:r>
      <w:r>
        <w:rPr>
          <w:rFonts w:ascii="Roboto" w:hAnsi="Roboto" w:eastAsia="Roboto" w:cs="Roboto"/>
        </w:rPr>
        <w:t xml:space="preserve"> </w:t>
      </w:r>
      <w:r>
        <w:rPr>
          <w:rStyle w:val="VerbatimChar"/>
          <w:rFonts w:ascii="Roboto Mono" w:hAnsi="Roboto Mono" w:eastAsia="Roboto Mono" w:cs="Roboto Mono"/>
        </w:rPr>
        <w:t xml:space="preserve">holdings_status</w:t>
      </w:r>
      <w:r>
        <w:rPr>
          <w:rFonts w:ascii="Roboto" w:hAnsi="Roboto" w:eastAsia="Roboto" w:cs="Roboto"/>
        </w:rPr>
        <w:t xml:space="preserve"> </w:t>
      </w:r>
      <w:r>
        <w:rPr>
          <w:rFonts w:ascii="Roboto" w:hAnsi="Roboto" w:eastAsia="Roboto" w:cs="Roboto"/>
        </w:rPr>
        <w:t xml:space="preserve">reports whether that portfolio appears in Portfolio Holdings.</w:t>
      </w:r>
    </w:p>
    <w:p>
      <w:pPr>
        <w:pStyle w:val="FirstParagraph"/>
      </w:pPr>
      <w:r>
        <w:rPr>
          <w:rFonts w:ascii="Roboto" w:hAnsi="Roboto" w:eastAsia="Roboto" w:cs="Roboto"/>
        </w:rPr>
        <w:t xml:space="preserve">The Fund Liquidity Data Dictionary owns the datatype, nullability, controlled vocabulary and column-level definition for the fields. The sections below explain how those fields combine in calculation and interpretation.</w:t>
      </w:r>
    </w:p>
    <w:p>
      <w:r>
        <w:rPr>
          <w:rFonts w:ascii="Roboto" w:hAnsi="Roboto" w:eastAsia="Roboto" w:cs="Roboto"/>
        </w:rPr>
        <w:pict>
          <v:rect style="width:0;height:1.5pt" o:hralign="center" o:hrstd="t" o:hr="t"/>
        </w:pict>
      </w:r>
    </w:p>
    <w:bookmarkEnd w:id="21"/>
    <w:bookmarkStart w:id="22" w:name="the-exit-channel-model"/>
    <w:p>
      <w:pPr>
        <w:pStyle w:val="Heading1"/>
      </w:pPr>
      <w:r>
        <w:rPr>
          <w:rFonts w:ascii="Roboto" w:hAnsi="Roboto" w:eastAsia="Roboto" w:cs="Roboto"/>
        </w:rPr>
        <w:t xml:space="preserve">The exit-channel model</w:t>
      </w:r>
    </w:p>
    <w:p>
      <w:pPr>
        <w:pStyle w:val="FirstParagraph"/>
      </w:pPr>
      <w:r>
        <w:rPr>
          <w:rFonts w:ascii="Roboto" w:hAnsi="Roboto" w:eastAsia="Roboto" w:cs="Roboto"/>
        </w:rPr>
        <w:t xml:space="preserve">The vehicle sets the normal exit mechanism. The resulting</w:t>
      </w:r>
      <w:r>
        <w:rPr>
          <w:rFonts w:ascii="Roboto" w:hAnsi="Roboto" w:eastAsia="Roboto" w:cs="Roboto"/>
        </w:rPr>
        <w:t xml:space="preserve"> </w:t>
      </w:r>
      <w:r>
        <w:rPr>
          <w:rStyle w:val="VerbatimChar"/>
          <w:rFonts w:ascii="Roboto Mono" w:hAnsi="Roboto Mono" w:eastAsia="Roboto Mono" w:cs="Roboto Mono"/>
        </w:rPr>
        <w:t xml:space="preserve">exit_channel</w:t>
      </w:r>
      <w:r>
        <w:rPr>
          <w:rFonts w:ascii="Roboto" w:hAnsi="Roboto" w:eastAsia="Roboto" w:cs="Roboto"/>
        </w:rPr>
        <w:t xml:space="preserve"> </w:t>
      </w:r>
      <w:r>
        <w:rPr>
          <w:rFonts w:ascii="Roboto" w:hAnsi="Roboto" w:eastAsia="Roboto" w:cs="Roboto"/>
        </w:rPr>
        <w:t xml:space="preserve">governs which measures on a row have meaning.</w:t>
      </w:r>
    </w:p>
    <w:tbl>
      <w:tblPr>
        <w:tblStyle w:val="Table"/>
        <w:tblW w:type="pct" w:w="5000"/>
        <w:tblLayout w:type="fixed"/>
        <w:tblLook w:firstRow="1" w:lastRow="0" w:firstColumn="0" w:lastColumn="0" w:noHBand="0" w:noVBand="0" w:val="0020"/>
        <w:jc w:val="left"/>
        <w:tblBorders>
          <w:top w:val="single" w:sz="4" w:space="0" w:color="DDE1E8"/>
          <w:left w:val="single" w:sz="4" w:space="0" w:color="DDE1E8"/>
          <w:bottom w:val="single" w:sz="4" w:space="0" w:color="DDE1E8"/>
          <w:right w:val="single" w:sz="4" w:space="0" w:color="DDE1E8"/>
          <w:insideH w:val="single" w:sz="4" w:space="0" w:color="DDE1E8"/>
          <w:insideV w:val="single" w:sz="4" w:space="0" w:color="DDE1E8"/>
        </w:tblBorders>
      </w:tblPr>
      <w:tblGrid>
        <w:gridCol w:w="1980"/>
        <w:gridCol w:w="1980"/>
        <w:gridCol w:w="1980"/>
        <w:gridCol w:w="1980"/>
      </w:tblGrid>
      <w:tr>
        <w:trPr>
          <w:tblHeader w:val="on"/>
          <w:tblHeader w:val="true"/>
        </w:trPr>
        <w:tc>
          <w:tcPr>
            <w:vAlign w:val="top"/>
            <w:shd w:val="clear" w:color="auto" w:fill="005287"/>
          </w:tcPr>
          <w:p>
            <w:pPr>
              <w:pStyle w:val="Compact"/>
              <w:spacing w:after="0"/>
              <w:jc w:val="left"/>
            </w:pPr>
            <w:r>
              <w:rPr>
                <w:rFonts w:ascii="Roboto" w:hAnsi="Roboto" w:eastAsia="Roboto" w:cs="Roboto"/>
                <w:b/>
                <w:color w:val="FFFFFF"/>
                <w:sz w:val="17"/>
              </w:rPr>
              <w:t xml:space="preserve">Exit channel</w:t>
            </w:r>
          </w:p>
        </w:tc>
        <w:tc>
          <w:tcPr>
            <w:vAlign w:val="top"/>
            <w:shd w:val="clear" w:color="auto" w:fill="005287"/>
          </w:tcPr>
          <w:p>
            <w:pPr>
              <w:pStyle w:val="Compact"/>
              <w:spacing w:after="0"/>
              <w:jc w:val="left"/>
            </w:pPr>
            <w:r>
              <w:rPr>
                <w:rFonts w:ascii="Roboto" w:hAnsi="Roboto" w:eastAsia="Roboto" w:cs="Roboto"/>
                <w:b/>
                <w:color w:val="FFFFFF"/>
                <w:sz w:val="17"/>
              </w:rPr>
              <w:t xml:space="preserve">Typical vehicles</w:t>
            </w:r>
          </w:p>
        </w:tc>
        <w:tc>
          <w:tcPr>
            <w:vAlign w:val="top"/>
            <w:shd w:val="clear" w:color="auto" w:fill="005287"/>
          </w:tcPr>
          <w:p>
            <w:pPr>
              <w:pStyle w:val="Compact"/>
              <w:spacing w:after="0"/>
              <w:jc w:val="left"/>
            </w:pPr>
            <w:r>
              <w:rPr>
                <w:rFonts w:ascii="Roboto" w:hAnsi="Roboto" w:eastAsia="Roboto" w:cs="Roboto"/>
                <w:b/>
                <w:color w:val="FFFFFF"/>
                <w:sz w:val="17"/>
              </w:rPr>
              <w:t xml:space="preserve">What governs the exit</w:t>
            </w:r>
          </w:p>
        </w:tc>
        <w:tc>
          <w:tcPr>
            <w:vAlign w:val="top"/>
            <w:shd w:val="clear" w:color="auto" w:fill="005287"/>
          </w:tcPr>
          <w:p>
            <w:pPr>
              <w:pStyle w:val="Compact"/>
              <w:spacing w:after="0"/>
              <w:jc w:val="left"/>
            </w:pPr>
            <w:r>
              <w:rPr>
                <w:rFonts w:ascii="Roboto" w:hAnsi="Roboto" w:eastAsia="Roboto" w:cs="Roboto"/>
                <w:b/>
                <w:color w:val="FFFFFF"/>
                <w:sz w:val="17"/>
              </w:rPr>
              <w:t xml:space="preserve">Primary delivered measures</w:t>
            </w:r>
          </w:p>
        </w:tc>
      </w:tr>
      <w:tr>
        <w:tc>
          <w:tcPr>
            <w:vAlign w:val="top"/>
          </w:tcPr>
          <w:p>
            <w:pPr>
              <w:pStyle w:val="Compact"/>
              <w:spacing w:after="0"/>
              <w:jc w:val="left"/>
            </w:pPr>
            <w:r>
              <w:rPr>
                <w:rStyle w:val="VerbatimChar"/>
                <w:rFonts w:ascii="Roboto Mono" w:hAnsi="Roboto Mono" w:eastAsia="Roboto Mono" w:cs="Roboto Mono"/>
                <w:sz w:val="17"/>
              </w:rPr>
              <w:t xml:space="preserve">exchange</w:t>
            </w:r>
          </w:p>
        </w:tc>
        <w:tc>
          <w:tcPr>
            <w:vAlign w:val="top"/>
          </w:tcPr>
          <w:p>
            <w:pPr>
              <w:pStyle w:val="Compact"/>
              <w:spacing w:after="0"/>
              <w:jc w:val="left"/>
            </w:pPr>
            <w:r>
              <w:rPr>
                <w:rFonts w:ascii="Roboto" w:hAnsi="Roboto" w:eastAsia="Roboto" w:cs="Roboto"/>
                <w:sz w:val="17"/>
              </w:rPr>
              <w:t xml:space="preserve">ETFs, ETPs and listed closed-end funds</w:t>
            </w:r>
          </w:p>
        </w:tc>
        <w:tc>
          <w:tcPr>
            <w:vAlign w:val="top"/>
          </w:tcPr>
          <w:p>
            <w:pPr>
              <w:pStyle w:val="Compact"/>
              <w:spacing w:after="0"/>
              <w:jc w:val="left"/>
            </w:pPr>
            <w:r>
              <w:rPr>
                <w:rFonts w:ascii="Roboto" w:hAnsi="Roboto" w:eastAsia="Roboto" w:cs="Roboto"/>
                <w:sz w:val="17"/>
              </w:rPr>
              <w:t xml:space="preserve">Tradable dollar volume</w:t>
            </w:r>
          </w:p>
        </w:tc>
        <w:tc>
          <w:tcPr>
            <w:vAlign w:val="top"/>
          </w:tcPr>
          <w:p>
            <w:pPr>
              <w:pStyle w:val="Compact"/>
              <w:spacing w:after="0"/>
              <w:jc w:val="left"/>
            </w:pPr>
            <w:r>
              <w:rPr>
                <w:rFonts w:ascii="Roboto" w:hAnsi="Roboto" w:eastAsia="Roboto" w:cs="Roboto"/>
                <w:sz w:val="17"/>
              </w:rPr>
              <w:t xml:space="preserve">Daily capacity, liquidity tier, stressed cost curve</w:t>
            </w:r>
          </w:p>
        </w:tc>
      </w:tr>
      <w:tr>
        <w:tc>
          <w:tcPr>
            <w:vAlign w:val="top"/>
          </w:tcPr>
          <w:p>
            <w:pPr>
              <w:pStyle w:val="Compact"/>
              <w:spacing w:after="0"/>
              <w:jc w:val="left"/>
            </w:pPr>
            <w:r>
              <w:rPr>
                <w:rStyle w:val="VerbatimChar"/>
                <w:rFonts w:ascii="Roboto Mono" w:hAnsi="Roboto Mono" w:eastAsia="Roboto Mono" w:cs="Roboto Mono"/>
                <w:sz w:val="17"/>
              </w:rPr>
              <w:t xml:space="preserve">nav_redemption</w:t>
            </w:r>
          </w:p>
        </w:tc>
        <w:tc>
          <w:tcPr>
            <w:vAlign w:val="top"/>
          </w:tcPr>
          <w:p>
            <w:pPr>
              <w:pStyle w:val="Compact"/>
              <w:spacing w:after="0"/>
              <w:jc w:val="left"/>
            </w:pPr>
            <w:r>
              <w:rPr>
                <w:rFonts w:ascii="Roboto" w:hAnsi="Roboto" w:eastAsia="Roboto" w:cs="Roboto"/>
                <w:sz w:val="17"/>
              </w:rPr>
              <w:t xml:space="preserve">Open-end mutual funds</w:t>
            </w:r>
          </w:p>
        </w:tc>
        <w:tc>
          <w:tcPr>
            <w:vAlign w:val="top"/>
          </w:tcPr>
          <w:p>
            <w:pPr>
              <w:pStyle w:val="Compact"/>
              <w:spacing w:after="0"/>
              <w:jc w:val="left"/>
            </w:pPr>
            <w:r>
              <w:rPr>
                <w:rFonts w:ascii="Roboto" w:hAnsi="Roboto" w:eastAsia="Roboto" w:cs="Roboto"/>
                <w:sz w:val="17"/>
              </w:rPr>
              <w:t xml:space="preserve">Redemption at NAV and settlement</w:t>
            </w:r>
          </w:p>
        </w:tc>
        <w:tc>
          <w:tcPr>
            <w:vAlign w:val="top"/>
          </w:tcPr>
          <w:p>
            <w:pPr>
              <w:pStyle w:val="Compact"/>
              <w:spacing w:after="0"/>
              <w:jc w:val="left"/>
            </w:pPr>
            <w:r>
              <w:rPr>
                <w:rFonts w:ascii="Roboto" w:hAnsi="Roboto" w:eastAsia="Roboto" w:cs="Roboto"/>
                <w:sz w:val="17"/>
              </w:rPr>
              <w:t xml:space="preserve">Typical exit days, tier, at-NAV cost record</w:t>
            </w:r>
          </w:p>
        </w:tc>
      </w:tr>
      <w:tr>
        <w:tc>
          <w:tcPr>
            <w:vAlign w:val="top"/>
          </w:tcPr>
          <w:p>
            <w:pPr>
              <w:pStyle w:val="Compact"/>
              <w:spacing w:after="0"/>
              <w:jc w:val="left"/>
            </w:pPr>
            <w:r>
              <w:rPr>
                <w:rStyle w:val="VerbatimChar"/>
                <w:rFonts w:ascii="Roboto Mono" w:hAnsi="Roboto Mono" w:eastAsia="Roboto Mono" w:cs="Roboto Mono"/>
                <w:sz w:val="17"/>
              </w:rPr>
              <w:t xml:space="preserve">periodic_tender</w:t>
            </w:r>
          </w:p>
        </w:tc>
        <w:tc>
          <w:tcPr>
            <w:vAlign w:val="top"/>
          </w:tcPr>
          <w:p>
            <w:pPr>
              <w:pStyle w:val="Compact"/>
              <w:spacing w:after="0"/>
              <w:jc w:val="left"/>
            </w:pPr>
            <w:r>
              <w:rPr>
                <w:rFonts w:ascii="Roboto" w:hAnsi="Roboto" w:eastAsia="Roboto" w:cs="Roboto"/>
                <w:sz w:val="17"/>
              </w:rPr>
              <w:t xml:space="preserve">Interval and repurchase-offer funds</w:t>
            </w:r>
          </w:p>
        </w:tc>
        <w:tc>
          <w:tcPr>
            <w:vAlign w:val="top"/>
          </w:tcPr>
          <w:p>
            <w:pPr>
              <w:pStyle w:val="Compact"/>
              <w:spacing w:after="0"/>
              <w:jc w:val="left"/>
            </w:pPr>
            <w:r>
              <w:rPr>
                <w:rFonts w:ascii="Roboto" w:hAnsi="Roboto" w:eastAsia="Roboto" w:cs="Roboto"/>
                <w:sz w:val="17"/>
              </w:rPr>
              <w:t xml:space="preserve">Upcoming window and capacity per window</w:t>
            </w:r>
          </w:p>
        </w:tc>
        <w:tc>
          <w:tcPr>
            <w:vAlign w:val="top"/>
          </w:tcPr>
          <w:p>
            <w:pPr>
              <w:pStyle w:val="Compact"/>
              <w:spacing w:after="0"/>
              <w:jc w:val="left"/>
            </w:pPr>
            <w:r>
              <w:rPr>
                <w:rFonts w:ascii="Roboto" w:hAnsi="Roboto" w:eastAsia="Roboto" w:cs="Roboto"/>
                <w:sz w:val="17"/>
              </w:rPr>
              <w:t xml:space="preserve">Window date, observed window capacity, cadence, tier</w:t>
            </w:r>
          </w:p>
        </w:tc>
      </w:tr>
      <w:tr>
        <w:tc>
          <w:tcPr>
            <w:vAlign w:val="top"/>
          </w:tcPr>
          <w:p>
            <w:pPr>
              <w:pStyle w:val="Compact"/>
              <w:spacing w:after="0"/>
              <w:jc w:val="left"/>
            </w:pPr>
            <w:r>
              <w:rPr>
                <w:rStyle w:val="VerbatimChar"/>
                <w:rFonts w:ascii="Roboto Mono" w:hAnsi="Roboto Mono" w:eastAsia="Roboto Mono" w:cs="Roboto Mono"/>
                <w:sz w:val="17"/>
              </w:rPr>
              <w:t xml:space="preserve">sponsor_market</w:t>
            </w:r>
          </w:p>
        </w:tc>
        <w:tc>
          <w:tcPr>
            <w:vAlign w:val="top"/>
          </w:tcPr>
          <w:p>
            <w:pPr>
              <w:pStyle w:val="Compact"/>
              <w:spacing w:after="0"/>
              <w:jc w:val="left"/>
            </w:pPr>
            <w:r>
              <w:rPr>
                <w:rFonts w:ascii="Roboto" w:hAnsi="Roboto" w:eastAsia="Roboto" w:cs="Roboto"/>
                <w:sz w:val="17"/>
              </w:rPr>
              <w:t xml:space="preserve">UITs with a sponsor-supported secondary market</w:t>
            </w:r>
          </w:p>
        </w:tc>
        <w:tc>
          <w:tcPr>
            <w:vAlign w:val="top"/>
          </w:tcPr>
          <w:p>
            <w:pPr>
              <w:pStyle w:val="Compact"/>
              <w:spacing w:after="0"/>
              <w:jc w:val="left"/>
            </w:pPr>
            <w:r>
              <w:rPr>
                <w:rFonts w:ascii="Roboto" w:hAnsi="Roboto" w:eastAsia="Roboto" w:cs="Roboto"/>
                <w:sz w:val="17"/>
              </w:rPr>
              <w:t xml:space="preserve">Whether a current bid exists</w:t>
            </w:r>
          </w:p>
        </w:tc>
        <w:tc>
          <w:tcPr>
            <w:vAlign w:val="top"/>
          </w:tcPr>
          <w:p>
            <w:pPr>
              <w:pStyle w:val="Compact"/>
              <w:spacing w:after="0"/>
              <w:jc w:val="left"/>
            </w:pPr>
            <w:r>
              <w:rPr>
                <w:rFonts w:ascii="Roboto" w:hAnsi="Roboto" w:eastAsia="Roboto" w:cs="Roboto"/>
                <w:sz w:val="17"/>
              </w:rPr>
              <w:t xml:space="preserve">Bid observation, typical exit days under a live bid, tier</w:t>
            </w:r>
          </w:p>
        </w:tc>
      </w:tr>
      <w:tr>
        <w:tc>
          <w:tcPr>
            <w:vAlign w:val="top"/>
          </w:tcPr>
          <w:p>
            <w:pPr>
              <w:pStyle w:val="Compact"/>
              <w:spacing w:after="0"/>
              <w:jc w:val="left"/>
            </w:pPr>
            <w:r>
              <w:rPr>
                <w:rStyle w:val="VerbatimChar"/>
                <w:rFonts w:ascii="Roboto Mono" w:hAnsi="Roboto Mono" w:eastAsia="Roboto Mono" w:cs="Roboto Mono"/>
                <w:sz w:val="17"/>
              </w:rPr>
              <w:t xml:space="preserve">terminal</w:t>
            </w:r>
          </w:p>
        </w:tc>
        <w:tc>
          <w:tcPr>
            <w:vAlign w:val="top"/>
          </w:tcPr>
          <w:p>
            <w:pPr>
              <w:pStyle w:val="Compact"/>
              <w:spacing w:after="0"/>
              <w:jc w:val="left"/>
            </w:pPr>
            <w:r>
              <w:rPr>
                <w:rFonts w:ascii="Roboto" w:hAnsi="Roboto" w:eastAsia="Roboto" w:cs="Roboto"/>
                <w:sz w:val="17"/>
              </w:rPr>
              <w:t xml:space="preserve">Matured trusts</w:t>
            </w:r>
          </w:p>
        </w:tc>
        <w:tc>
          <w:tcPr>
            <w:vAlign w:val="top"/>
          </w:tcPr>
          <w:p>
            <w:pPr>
              <w:pStyle w:val="Compact"/>
              <w:spacing w:after="0"/>
              <w:jc w:val="left"/>
            </w:pPr>
            <w:r>
              <w:rPr>
                <w:rFonts w:ascii="Roboto" w:hAnsi="Roboto" w:eastAsia="Roboto" w:cs="Roboto"/>
                <w:sz w:val="17"/>
              </w:rPr>
              <w:t xml:space="preserve">Completed termination date</w:t>
            </w:r>
          </w:p>
        </w:tc>
        <w:tc>
          <w:tcPr>
            <w:vAlign w:val="top"/>
          </w:tcPr>
          <w:p>
            <w:pPr>
              <w:pStyle w:val="Compact"/>
              <w:spacing w:after="0"/>
              <w:jc w:val="left"/>
            </w:pPr>
            <w:r>
              <w:rPr>
                <w:rFonts w:ascii="Roboto" w:hAnsi="Roboto" w:eastAsia="Roboto" w:cs="Roboto"/>
                <w:sz w:val="17"/>
              </w:rPr>
              <w:t xml:space="preserve">Days since termination, tier</w:t>
            </w:r>
          </w:p>
        </w:tc>
      </w:tr>
      <w:tr>
        <w:tc>
          <w:tcPr>
            <w:vAlign w:val="top"/>
          </w:tcPr>
          <w:p>
            <w:pPr>
              <w:pStyle w:val="Compact"/>
              <w:spacing w:after="0"/>
              <w:jc w:val="left"/>
            </w:pPr>
            <w:r>
              <w:rPr>
                <w:rStyle w:val="VerbatimChar"/>
                <w:rFonts w:ascii="Roboto Mono" w:hAnsi="Roboto Mono" w:eastAsia="Roboto Mono" w:cs="Roboto Mono"/>
                <w:sz w:val="17"/>
              </w:rPr>
              <w:t xml:space="preserve">unclassified</w:t>
            </w:r>
          </w:p>
        </w:tc>
        <w:tc>
          <w:tcPr>
            <w:vAlign w:val="top"/>
          </w:tcPr>
          <w:p>
            <w:pPr>
              <w:pStyle w:val="Compact"/>
              <w:spacing w:after="0"/>
              <w:jc w:val="left"/>
            </w:pPr>
            <w:r>
              <w:rPr>
                <w:rFonts w:ascii="Roboto" w:hAnsi="Roboto" w:eastAsia="Roboto" w:cs="Roboto"/>
                <w:sz w:val="17"/>
              </w:rPr>
              <w:t xml:space="preserve">Vehicle evidence pending</w:t>
            </w:r>
          </w:p>
        </w:tc>
        <w:tc>
          <w:tcPr>
            <w:vAlign w:val="top"/>
          </w:tcPr>
          <w:p>
            <w:pPr>
              <w:pStyle w:val="Compact"/>
              <w:spacing w:after="0"/>
              <w:jc w:val="left"/>
            </w:pPr>
            <w:r>
              <w:rPr>
                <w:rFonts w:ascii="Roboto" w:hAnsi="Roboto" w:eastAsia="Roboto" w:cs="Roboto"/>
                <w:sz w:val="17"/>
              </w:rPr>
              <w:t xml:space="preserve">Review pending</w:t>
            </w:r>
          </w:p>
        </w:tc>
        <w:tc>
          <w:tcPr>
            <w:vAlign w:val="top"/>
          </w:tcPr>
          <w:p>
            <w:pPr>
              <w:pStyle w:val="Compact"/>
              <w:spacing w:after="0"/>
              <w:jc w:val="left"/>
            </w:pPr>
            <w:r>
              <w:rPr>
                <w:rStyle w:val="VerbatimChar"/>
                <w:rFonts w:ascii="Roboto Mono" w:hAnsi="Roboto Mono" w:eastAsia="Roboto Mono" w:cs="Roboto Mono"/>
                <w:sz w:val="17"/>
              </w:rPr>
              <w:t xml:space="preserve">unrated</w:t>
            </w:r>
            <w:r>
              <w:rPr>
                <w:rFonts w:ascii="Roboto" w:hAnsi="Roboto" w:eastAsia="Roboto" w:cs="Roboto"/>
                <w:sz w:val="17"/>
              </w:rPr>
              <w:t xml:space="preserve">; status output</w:t>
            </w:r>
          </w:p>
        </w:tc>
      </w:tr>
    </w:tbl>
    <w:p>
      <w:pPr>
        <w:pStyle w:val="BodyText"/>
      </w:pPr>
      <w:r>
        <w:rPr>
          <w:rStyle w:val="VerbatimChar"/>
          <w:rFonts w:ascii="Roboto Mono" w:hAnsi="Roboto Mono" w:eastAsia="Roboto Mono" w:cs="Roboto Mono"/>
        </w:rPr>
        <w:t xml:space="preserve">exit_days_typical</w:t>
      </w:r>
      <w:r>
        <w:rPr>
          <w:rFonts w:ascii="Roboto" w:hAnsi="Roboto" w:eastAsia="Roboto" w:cs="Roboto"/>
        </w:rPr>
        <w:t xml:space="preserve"> </w:t>
      </w:r>
      <w:r>
        <w:rPr>
          <w:rFonts w:ascii="Roboto" w:hAnsi="Roboto" w:eastAsia="Roboto" w:cs="Roboto"/>
        </w:rPr>
        <w:t xml:space="preserve">applies where duration stays independent of position size. Exchange exits publish an empty</w:t>
      </w:r>
      <w:r>
        <w:rPr>
          <w:rFonts w:ascii="Roboto" w:hAnsi="Roboto" w:eastAsia="Roboto" w:cs="Roboto"/>
        </w:rPr>
        <w:t xml:space="preserve"> </w:t>
      </w:r>
      <w:r>
        <w:rPr>
          <w:rStyle w:val="VerbatimChar"/>
          <w:rFonts w:ascii="Roboto Mono" w:hAnsi="Roboto Mono" w:eastAsia="Roboto Mono" w:cs="Roboto Mono"/>
        </w:rPr>
        <w:t xml:space="preserve">exit_days_typical</w:t>
      </w:r>
      <w:r>
        <w:rPr>
          <w:rFonts w:ascii="Roboto" w:hAnsi="Roboto" w:eastAsia="Roboto" w:cs="Roboto"/>
        </w:rPr>
        <w:t xml:space="preserve"> </w:t>
      </w:r>
      <w:r>
        <w:rPr>
          <w:rFonts w:ascii="Roboto" w:hAnsi="Roboto" w:eastAsia="Roboto" w:cs="Roboto"/>
        </w:rPr>
        <w:t xml:space="preserve">because a $25,000 position and a $25 million position clear over different day counts;</w:t>
      </w:r>
      <w:r>
        <w:rPr>
          <w:rFonts w:ascii="Roboto" w:hAnsi="Roboto" w:eastAsia="Roboto" w:cs="Roboto"/>
        </w:rPr>
        <w:t xml:space="preserve"> </w:t>
      </w:r>
      <w:r>
        <w:rPr>
          <w:rStyle w:val="VerbatimChar"/>
          <w:rFonts w:ascii="Roboto Mono" w:hAnsi="Roboto Mono" w:eastAsia="Roboto Mono" w:cs="Roboto Mono"/>
        </w:rPr>
        <w:t xml:space="preserve">exit_capacity_usd_per_day</w:t>
      </w:r>
      <w:r>
        <w:rPr>
          <w:rFonts w:ascii="Roboto" w:hAnsi="Roboto" w:eastAsia="Roboto" w:cs="Roboto"/>
        </w:rPr>
        <w:t xml:space="preserve"> </w:t>
      </w:r>
      <w:r>
        <w:rPr>
          <w:rFonts w:ascii="Roboto" w:hAnsi="Roboto" w:eastAsia="Roboto" w:cs="Roboto"/>
        </w:rPr>
        <w:t xml:space="preserve">and the</w:t>
      </w:r>
      <w:r>
        <w:rPr>
          <w:rFonts w:ascii="Roboto" w:hAnsi="Roboto" w:eastAsia="Roboto" w:cs="Roboto"/>
        </w:rPr>
        <w:t xml:space="preserve"> </w:t>
      </w:r>
      <w:r>
        <w:rPr>
          <w:rStyle w:val="VerbatimChar"/>
          <w:rFonts w:ascii="Roboto Mono" w:hAnsi="Roboto Mono" w:eastAsia="Roboto Mono" w:cs="Roboto Mono"/>
        </w:rPr>
        <w:t xml:space="preserve">exit_dtl_*</w:t>
      </w:r>
      <w:r>
        <w:rPr>
          <w:rFonts w:ascii="Roboto" w:hAnsi="Roboto" w:eastAsia="Roboto" w:cs="Roboto"/>
        </w:rPr>
        <w:t xml:space="preserve"> </w:t>
      </w:r>
      <w:r>
        <w:rPr>
          <w:rFonts w:ascii="Roboto" w:hAnsi="Roboto" w:eastAsia="Roboto" w:cs="Roboto"/>
        </w:rPr>
        <w:t xml:space="preserve">curve supply the figure.</w:t>
      </w:r>
    </w:p>
    <w:p>
      <w:pPr>
        <w:pStyle w:val="BodyText"/>
      </w:pPr>
      <w:r>
        <w:rPr>
          <w:rFonts w:ascii="Roboto" w:hAnsi="Roboto" w:eastAsia="Roboto" w:cs="Roboto"/>
        </w:rPr>
        <w:t xml:space="preserve">Settlement follows a T+1 convention throughout: NAV redemptions, observed sponsor bids, and the final settlement step after a tender window.</w:t>
      </w:r>
    </w:p>
    <w:p>
      <w:r>
        <w:rPr>
          <w:rFonts w:ascii="Roboto" w:hAnsi="Roboto" w:eastAsia="Roboto" w:cs="Roboto"/>
        </w:rPr>
        <w:pict>
          <v:rect style="width:0;height:1.5pt" o:hralign="center" o:hrstd="t" o:hr="t"/>
        </w:pict>
      </w:r>
    </w:p>
    <w:bookmarkEnd w:id="22"/>
    <w:bookmarkStart w:id="28" w:name="source-data"/>
    <w:p>
      <w:pPr>
        <w:pStyle w:val="Heading1"/>
      </w:pPr>
      <w:r>
        <w:rPr>
          <w:rFonts w:ascii="Roboto" w:hAnsi="Roboto" w:eastAsia="Roboto" w:cs="Roboto"/>
        </w:rPr>
        <w:t xml:space="preserve">Source data</w:t>
      </w:r>
    </w:p>
    <w:p>
      <w:pPr>
        <w:pStyle w:val="FirstParagraph"/>
      </w:pPr>
      <w:r>
        <w:rPr>
          <w:rFonts w:ascii="Roboto" w:hAnsi="Roboto" w:eastAsia="Roboto" w:cs="Roboto"/>
        </w:rPr>
        <w:t xml:space="preserve">As of</w:t>
      </w:r>
      <w:r>
        <w:rPr>
          <w:rFonts w:ascii="Roboto" w:hAnsi="Roboto" w:eastAsia="Roboto" w:cs="Roboto"/>
        </w:rPr>
        <w:t xml:space="preserve"> </w:t>
      </w:r>
      <w:r>
        <w:rPr>
          <w:rStyle w:val="VerbatimChar"/>
          <w:rFonts w:ascii="Roboto Mono" w:hAnsi="Roboto Mono" w:eastAsia="Roboto Mono" w:cs="Roboto Mono"/>
        </w:rPr>
        <w:t xml:space="preserve">analysis_date</w:t>
      </w:r>
      <w:r>
        <w:rPr>
          <w:rFonts w:ascii="Roboto" w:hAnsi="Roboto" w:eastAsia="Roboto" w:cs="Roboto"/>
        </w:rPr>
        <w:t xml:space="preserve">, the model draws on the newest source data that satisfies its date and coverage rules:</w:t>
      </w:r>
    </w:p>
    <w:p>
      <w:pPr>
        <w:pStyle w:val="Compact"/>
        <w:numPr>
          <w:ilvl w:val="0"/>
          <w:numId w:val="1002"/>
        </w:numPr>
      </w:pPr>
      <w:r>
        <w:rPr>
          <w:rFonts w:ascii="Roboto" w:hAnsi="Roboto" w:eastAsia="Roboto" w:cs="Roboto"/>
        </w:rPr>
        <w:t xml:space="preserve">Consolidated exchange volume and closing prices for listed share classes. Daily dollar volume uses reported value traded where available, and otherwise shares traded times the close.</w:t>
      </w:r>
    </w:p>
    <w:p>
      <w:pPr>
        <w:pStyle w:val="Compact"/>
        <w:numPr>
          <w:ilvl w:val="0"/>
          <w:numId w:val="1002"/>
        </w:numPr>
      </w:pPr>
      <w:r>
        <w:rPr>
          <w:rFonts w:ascii="Roboto" w:hAnsi="Roboto" w:eastAsia="Roboto" w:cs="Roboto"/>
        </w:rPr>
        <w:t xml:space="preserve">Form N-PORT Part A net assets, with Part B sales and redemptions, for registered funds.</w:t>
      </w:r>
    </w:p>
    <w:p>
      <w:pPr>
        <w:pStyle w:val="Compact"/>
        <w:numPr>
          <w:ilvl w:val="0"/>
          <w:numId w:val="1002"/>
        </w:numPr>
      </w:pPr>
      <w:r>
        <w:rPr>
          <w:rFonts w:ascii="Roboto" w:hAnsi="Roboto" w:eastAsia="Roboto" w:cs="Roboto"/>
        </w:rPr>
        <w:t xml:space="preserve">Repurchase activity that interval funds report; the model averages the four newest positive offer periods.</w:t>
      </w:r>
    </w:p>
    <w:p>
      <w:pPr>
        <w:pStyle w:val="Compact"/>
        <w:numPr>
          <w:ilvl w:val="0"/>
          <w:numId w:val="1002"/>
        </w:numPr>
      </w:pPr>
      <w:r>
        <w:rPr>
          <w:rFonts w:ascii="Roboto" w:hAnsi="Roboto" w:eastAsia="Roboto" w:cs="Roboto"/>
        </w:rPr>
        <w:t xml:space="preserve">Sponsor marks, observed sponsor bids and scheduled maturity dates for unit investment trusts.</w:t>
      </w:r>
    </w:p>
    <w:p>
      <w:pPr>
        <w:pStyle w:val="Compact"/>
        <w:numPr>
          <w:ilvl w:val="0"/>
          <w:numId w:val="1002"/>
        </w:numPr>
      </w:pPr>
      <w:r>
        <w:rPr>
          <w:rFonts w:ascii="Roboto" w:hAnsi="Roboto" w:eastAsia="Roboto" w:cs="Roboto"/>
        </w:rPr>
        <w:t xml:space="preserve">Regulatory filings and sponsor files behind the source and holdings-status fields published beside the liquidity measures.</w:t>
      </w:r>
    </w:p>
    <w:p>
      <w:pPr>
        <w:pStyle w:val="Compact"/>
        <w:numPr>
          <w:ilvl w:val="0"/>
          <w:numId w:val="1002"/>
        </w:numPr>
      </w:pPr>
      <w:r>
        <w:rPr>
          <w:rFonts w:ascii="Roboto" w:hAnsi="Roboto" w:eastAsia="Roboto" w:cs="Roboto"/>
        </w:rPr>
        <w:t xml:space="preserve">Daily foreign-exchange rates, wherever an amount reported in another currency must be compared against a fixed U.S.-dollar threshold.</w:t>
      </w:r>
    </w:p>
    <w:p>
      <w:pPr>
        <w:pStyle w:val="FirstParagraph"/>
      </w:pPr>
      <w:r>
        <w:rPr>
          <w:rStyle w:val="VerbatimChar"/>
          <w:rFonts w:ascii="Roboto Mono" w:hAnsi="Roboto Mono" w:eastAsia="Roboto Mono" w:cs="Roboto Mono"/>
        </w:rPr>
        <w:t xml:space="preserve">net_assets</w:t>
      </w:r>
      <w:r>
        <w:rPr>
          <w:rFonts w:ascii="Roboto" w:hAnsi="Roboto" w:eastAsia="Roboto" w:cs="Roboto"/>
        </w:rPr>
        <w:t xml:space="preserve"> </w:t>
      </w:r>
      <w:r>
        <w:rPr>
          <w:rFonts w:ascii="Roboto" w:hAnsi="Roboto" w:eastAsia="Roboto" w:cs="Roboto"/>
        </w:rPr>
        <w:t xml:space="preserve">stays in the currency the fund reports, and</w:t>
      </w:r>
      <w:r>
        <w:rPr>
          <w:rFonts w:ascii="Roboto" w:hAnsi="Roboto" w:eastAsia="Roboto" w:cs="Roboto"/>
        </w:rPr>
        <w:t xml:space="preserve"> </w:t>
      </w:r>
      <w:r>
        <w:rPr>
          <w:rStyle w:val="VerbatimChar"/>
          <w:rFonts w:ascii="Roboto Mono" w:hAnsi="Roboto Mono" w:eastAsia="Roboto Mono" w:cs="Roboto Mono"/>
        </w:rPr>
        <w:t xml:space="preserve">currency</w:t>
      </w:r>
      <w:r>
        <w:rPr>
          <w:rFonts w:ascii="Roboto" w:hAnsi="Roboto" w:eastAsia="Roboto" w:cs="Roboto"/>
        </w:rPr>
        <w:t xml:space="preserve"> </w:t>
      </w:r>
      <w:r>
        <w:rPr>
          <w:rFonts w:ascii="Roboto" w:hAnsi="Roboto" w:eastAsia="Roboto" w:cs="Roboto"/>
        </w:rPr>
        <w:t xml:space="preserve">records that currency.</w:t>
      </w:r>
      <w:r>
        <w:rPr>
          <w:rFonts w:ascii="Roboto" w:hAnsi="Roboto" w:eastAsia="Roboto" w:cs="Roboto"/>
        </w:rPr>
        <w:t xml:space="preserve"> </w:t>
      </w:r>
      <w:r>
        <w:rPr>
          <w:rStyle w:val="VerbatimChar"/>
          <w:rFonts w:ascii="Roboto Mono" w:hAnsi="Roboto Mono" w:eastAsia="Roboto Mono" w:cs="Roboto Mono"/>
        </w:rPr>
        <w:t xml:space="preserve">fx_rate</w:t>
      </w:r>
      <w:r>
        <w:rPr>
          <w:rFonts w:ascii="Roboto" w:hAnsi="Roboto" w:eastAsia="Roboto" w:cs="Roboto"/>
        </w:rPr>
        <w:t xml:space="preserve"> </w:t>
      </w:r>
      <w:r>
        <w:rPr>
          <w:rFonts w:ascii="Roboto" w:hAnsi="Roboto" w:eastAsia="Roboto" w:cs="Roboto"/>
        </w:rPr>
        <w:t xml:space="preserve">gives units of</w:t>
      </w:r>
      <w:r>
        <w:rPr>
          <w:rFonts w:ascii="Roboto" w:hAnsi="Roboto" w:eastAsia="Roboto" w:cs="Roboto"/>
        </w:rPr>
        <w:t xml:space="preserve"> </w:t>
      </w:r>
      <w:r>
        <w:rPr>
          <w:rStyle w:val="VerbatimChar"/>
          <w:rFonts w:ascii="Roboto Mono" w:hAnsi="Roboto Mono" w:eastAsia="Roboto Mono" w:cs="Roboto Mono"/>
        </w:rPr>
        <w:t xml:space="preserve">currency</w:t>
      </w:r>
      <w:r>
        <w:rPr>
          <w:rFonts w:ascii="Roboto" w:hAnsi="Roboto" w:eastAsia="Roboto" w:cs="Roboto"/>
        </w:rPr>
        <w:t xml:space="preserve"> </w:t>
      </w:r>
      <w:r>
        <w:rPr>
          <w:rFonts w:ascii="Roboto" w:hAnsi="Roboto" w:eastAsia="Roboto" w:cs="Roboto"/>
        </w:rPr>
        <w:t xml:space="preserve">per U.S. dollar. Dollar capacity, the six fixed position sizes and the tier thresholds resolve in U.S. dollars. A missing required rate yields</w:t>
      </w:r>
      <w:r>
        <w:rPr>
          <w:rFonts w:ascii="Roboto" w:hAnsi="Roboto" w:eastAsia="Roboto" w:cs="Roboto"/>
        </w:rPr>
        <w:t xml:space="preserve"> </w:t>
      </w:r>
      <w:r>
        <w:rPr>
          <w:rStyle w:val="VerbatimChar"/>
          <w:rFonts w:ascii="Roboto Mono" w:hAnsi="Roboto Mono" w:eastAsia="Roboto Mono" w:cs="Roboto Mono"/>
        </w:rPr>
        <w:t xml:space="preserve">fx_unavailable</w:t>
      </w:r>
      <w:r>
        <w:rPr>
          <w:rFonts w:ascii="Roboto" w:hAnsi="Roboto" w:eastAsia="Roboto" w:cs="Roboto"/>
        </w:rPr>
        <w:t xml:space="preserve"> </w:t>
      </w:r>
      <w:r>
        <w:rPr>
          <w:rFonts w:ascii="Roboto" w:hAnsi="Roboto" w:eastAsia="Roboto" w:cs="Roboto"/>
        </w:rPr>
        <w:t xml:space="preserve">and an empty dollar measure.</w:t>
      </w:r>
    </w:p>
    <w:p>
      <w:pPr>
        <w:pStyle w:val="BodyText"/>
      </w:pPr>
      <w:r>
        <w:rPr>
          <w:rFonts w:ascii="Roboto" w:hAnsi="Roboto" w:eastAsia="Roboto" w:cs="Roboto"/>
        </w:rPr>
        <w:t xml:space="preserve">Exchange evidence refreshes daily. N-PORT flow evidence refreshes on arrival of a filing, so NAV-redemption measures typically step monthly. Tender evidence follows its observed offer schedule.</w:t>
      </w:r>
      <w:r>
        <w:rPr>
          <w:rFonts w:ascii="Roboto" w:hAnsi="Roboto" w:eastAsia="Roboto" w:cs="Roboto"/>
        </w:rPr>
        <w:t xml:space="preserve"> </w:t>
      </w:r>
      <w:r>
        <w:rPr>
          <w:rStyle w:val="VerbatimChar"/>
          <w:rFonts w:ascii="Roboto Mono" w:hAnsi="Roboto Mono" w:eastAsia="Roboto Mono" w:cs="Roboto Mono"/>
        </w:rPr>
        <w:t xml:space="preserve">capacity_cadence</w:t>
      </w:r>
      <w:r>
        <w:rPr>
          <w:rFonts w:ascii="Roboto" w:hAnsi="Roboto" w:eastAsia="Roboto" w:cs="Roboto"/>
        </w:rPr>
        <w:t xml:space="preserve"> </w:t>
      </w:r>
      <w:r>
        <w:rPr>
          <w:rFonts w:ascii="Roboto" w:hAnsi="Roboto" w:eastAsia="Roboto" w:cs="Roboto"/>
        </w:rPr>
        <w:t xml:space="preserve">records the refresh frequency of a source.</w:t>
      </w:r>
      <w:r>
        <w:rPr>
          <w:rFonts w:ascii="Roboto" w:hAnsi="Roboto" w:eastAsia="Roboto" w:cs="Roboto"/>
        </w:rPr>
        <w:t xml:space="preserve"> </w:t>
      </w:r>
      <w:r>
        <w:rPr>
          <w:rFonts w:ascii="Roboto" w:hAnsi="Roboto" w:eastAsia="Roboto" w:cs="Roboto"/>
        </w:rPr>
        <w:t xml:space="preserve">## Exchange exits</w:t>
      </w:r>
    </w:p>
    <w:bookmarkStart w:id="23" w:name="daily-capacity"/>
    <w:p>
      <w:pPr>
        <w:pStyle w:val="Heading2"/>
      </w:pPr>
      <w:r>
        <w:rPr>
          <w:rFonts w:ascii="Roboto" w:hAnsi="Roboto" w:eastAsia="Roboto" w:cs="Roboto"/>
        </w:rPr>
        <w:t xml:space="preserve">Daily capacity</w:t>
      </w:r>
    </w:p>
    <w:p>
      <w:pPr>
        <w:pStyle w:val="FirstParagraph"/>
      </w:pPr>
      <w:r>
        <w:rPr>
          <w:rStyle w:val="VerbatimChar"/>
          <w:rFonts w:ascii="Roboto Mono" w:hAnsi="Roboto Mono" w:eastAsia="Roboto Mono" w:cs="Roboto Mono"/>
        </w:rPr>
        <w:t xml:space="preserve">exit_capacity_usd_per_day</w:t>
      </w:r>
      <w:r>
        <w:rPr>
          <w:rFonts w:ascii="Roboto" w:hAnsi="Roboto" w:eastAsia="Roboto" w:cs="Roboto"/>
        </w:rPr>
        <w:t xml:space="preserve"> </w:t>
      </w:r>
      <w:r>
        <w:rPr>
          <w:rFonts w:ascii="Roboto" w:hAnsi="Roboto" w:eastAsia="Roboto" w:cs="Roboto"/>
        </w:rPr>
        <w:t xml:space="preserve">is the 90-session arithmetic mean share volume multiplied by the U.S.-dollar share price selected under the pricing-date rules. It measures the market’s observed average daily dollar volume. The position-size calculation applies a size-dependent participation rate to</w:t>
      </w:r>
      <w:r>
        <w:rPr>
          <w:rFonts w:ascii="Roboto" w:hAnsi="Roboto" w:eastAsia="Roboto" w:cs="Roboto"/>
        </w:rPr>
        <w:t xml:space="preserve"> </w:t>
      </w:r>
      <w:r>
        <w:rPr>
          <w:rStyle w:val="VerbatimChar"/>
          <w:rFonts w:ascii="Roboto Mono" w:hAnsi="Roboto Mono" w:eastAsia="Roboto Mono" w:cs="Roboto Mono"/>
        </w:rPr>
        <w:t xml:space="preserve">stress_adv_usd</w:t>
      </w:r>
      <w:r>
        <w:rPr>
          <w:rFonts w:ascii="Roboto" w:hAnsi="Roboto" w:eastAsia="Roboto" w:cs="Roboto"/>
        </w:rPr>
        <w:t xml:space="preserve">.</w:t>
      </w:r>
    </w:p>
    <w:bookmarkEnd w:id="23"/>
    <w:bookmarkStart w:id="24" w:name="exchange-volume-averaging"/>
    <w:p>
      <w:pPr>
        <w:pStyle w:val="Heading2"/>
      </w:pPr>
      <w:r>
        <w:rPr>
          <w:rFonts w:ascii="Roboto" w:hAnsi="Roboto" w:eastAsia="Roboto" w:cs="Roboto"/>
        </w:rPr>
        <w:t xml:space="preserve">Exchange-volume averaging</w:t>
      </w:r>
    </w:p>
    <w:p>
      <w:pPr>
        <w:pStyle w:val="FirstParagraph"/>
      </w:pPr>
      <w:r>
        <w:rPr>
          <w:rFonts w:ascii="Roboto" w:hAnsi="Roboto" w:eastAsia="Roboto" w:cs="Roboto"/>
        </w:rPr>
        <w:t xml:space="preserve">The volume averages draw daily share volume from the combined U.S. market series. That series already merges the exchanges, so a fund contributes a volume observation per pricing date.</w:t>
      </w:r>
    </w:p>
    <w:p>
      <w:pPr>
        <w:pStyle w:val="BodyText"/>
      </w:pPr>
      <w:r>
        <w:rPr>
          <w:rFonts w:ascii="Roboto" w:hAnsi="Roboto" w:eastAsia="Roboto" w:cs="Roboto"/>
        </w:rPr>
        <w:t xml:space="preserve">The averaging periods follow the combined U.S. market calendar: the 20 or 90 newest distinct dates in the series. The arithmetic mean runs over the fund’s reported share-volume observations inside the period. A fund with volume observations on 40 of the newest 90 market dates therefore has a 40-observation mean. Observations receive equal weight.</w:t>
      </w:r>
    </w:p>
    <w:p>
      <w:pPr>
        <w:pStyle w:val="SourceCode"/>
        <w:shd w:fill="EEF0F4"/>
        <w:spacing w:before="80" w:after="140"/>
        <w:ind w:left="173" w:right="173"/>
      </w:pPr>
      <w:r>
        <w:rPr>
          <w:rStyle w:val="VerbatimChar"/>
          <w:rFonts w:ascii="Roboto Mono" w:hAnsi="Roboto Mono" w:eastAsia="Roboto Mono" w:cs="Roboto Mono"/>
          <w:sz w:val="17"/>
        </w:rPr>
        <w:t xml:space="preserve">N-session mean share volume</w:t>
      </w:r>
      <w:r>
        <w:rPr>
          <w:rFonts w:ascii="Roboto Mono" w:hAnsi="Roboto Mono" w:eastAsia="Roboto Mono" w:cs="Roboto Mono"/>
          <w:sz w:val="17"/>
        </w:rPr>
        <w:br/>
      </w:r>
      <w:r>
        <w:rPr>
          <w:rStyle w:val="VerbatimChar"/>
          <w:rFonts w:ascii="Roboto Mono" w:hAnsi="Roboto Mono" w:eastAsia="Roboto Mono" w:cs="Roboto Mono"/>
          <w:sz w:val="17"/>
        </w:rPr>
        <w:t xml:space="preserve">    = sum(share volume on observed fund dates within the newest N market dates)</w:t>
      </w:r>
      <w:r>
        <w:rPr>
          <w:rFonts w:ascii="Roboto Mono" w:hAnsi="Roboto Mono" w:eastAsia="Roboto Mono" w:cs="Roboto Mono"/>
          <w:sz w:val="17"/>
        </w:rPr>
        <w:br/>
      </w:r>
      <w:r>
        <w:rPr>
          <w:rStyle w:val="VerbatimChar"/>
          <w:rFonts w:ascii="Roboto Mono" w:hAnsi="Roboto Mono" w:eastAsia="Roboto Mono" w:cs="Roboto Mono"/>
          <w:sz w:val="17"/>
        </w:rPr>
        <w:t xml:space="preserve">      / count(observed fund dates within the newest N market dates)</w:t>
      </w:r>
    </w:p>
    <w:p>
      <w:pPr>
        <w:pStyle w:val="FirstParagraph"/>
      </w:pPr>
      <w:r>
        <w:rPr>
          <w:rFonts w:ascii="Roboto" w:hAnsi="Roboto" w:eastAsia="Roboto" w:cs="Roboto"/>
        </w:rPr>
        <w:t xml:space="preserve">The exchange-volume history requirement is satisfied once the fund contributes share-volume observations on 90 market dates.</w:t>
      </w:r>
      <w:r>
        <w:rPr>
          <w:rFonts w:ascii="Roboto" w:hAnsi="Roboto" w:eastAsia="Roboto" w:cs="Roboto"/>
        </w:rPr>
        <w:t xml:space="preserve"> </w:t>
      </w:r>
      <w:r>
        <w:rPr>
          <w:rStyle w:val="VerbatimChar"/>
          <w:rFonts w:ascii="Roboto Mono" w:hAnsi="Roboto Mono" w:eastAsia="Roboto Mono" w:cs="Roboto Mono"/>
        </w:rPr>
        <w:t xml:space="preserve">liquidity_status</w:t>
      </w:r>
      <w:r>
        <w:rPr>
          <w:rFonts w:ascii="Roboto" w:hAnsi="Roboto" w:eastAsia="Roboto" w:cs="Roboto"/>
        </w:rPr>
        <w:t xml:space="preserve"> </w:t>
      </w:r>
      <w:r>
        <w:rPr>
          <w:rFonts w:ascii="Roboto" w:hAnsi="Roboto" w:eastAsia="Roboto" w:cs="Roboto"/>
        </w:rPr>
        <w:t xml:space="preserve">also reflects the applicable filing,</w:t>
      </w:r>
      <w:r>
        <w:rPr>
          <w:rFonts w:ascii="Roboto" w:hAnsi="Roboto" w:eastAsia="Roboto" w:cs="Roboto"/>
        </w:rPr>
        <w:t xml:space="preserve"> </w:t>
      </w:r>
      <w:r>
        <w:rPr>
          <w:rStyle w:val="VerbatimChar"/>
          <w:rFonts w:ascii="Roboto Mono" w:hAnsi="Roboto Mono" w:eastAsia="Roboto Mono" w:cs="Roboto Mono"/>
        </w:rPr>
        <w:t xml:space="preserve">net_assets</w:t>
      </w:r>
      <w:r>
        <w:rPr>
          <w:rFonts w:ascii="Roboto" w:hAnsi="Roboto" w:eastAsia="Roboto" w:cs="Roboto"/>
        </w:rPr>
        <w:t xml:space="preserve"> </w:t>
      </w:r>
      <w:r>
        <w:rPr>
          <w:rFonts w:ascii="Roboto" w:hAnsi="Roboto" w:eastAsia="Roboto" w:cs="Roboto"/>
        </w:rPr>
        <w:t xml:space="preserve">and price inputs.</w:t>
      </w:r>
      <w:r>
        <w:rPr>
          <w:rFonts w:ascii="Roboto" w:hAnsi="Roboto" w:eastAsia="Roboto" w:cs="Roboto"/>
        </w:rPr>
        <w:t xml:space="preserve"> </w:t>
      </w:r>
      <w:r>
        <w:rPr>
          <w:rStyle w:val="VerbatimChar"/>
          <w:rFonts w:ascii="Roboto Mono" w:hAnsi="Roboto Mono" w:eastAsia="Roboto Mono" w:cs="Roboto Mono"/>
        </w:rPr>
        <w:t xml:space="preserve">liquidity_tier</w:t>
      </w:r>
      <w:r>
        <w:rPr>
          <w:rFonts w:ascii="Roboto" w:hAnsi="Roboto" w:eastAsia="Roboto" w:cs="Roboto"/>
        </w:rPr>
        <w:t xml:space="preserve"> </w:t>
      </w:r>
      <w:r>
        <w:rPr>
          <w:rFonts w:ascii="Roboto" w:hAnsi="Roboto" w:eastAsia="Roboto" w:cs="Roboto"/>
        </w:rPr>
        <w:t xml:space="preserve">applies its separate observation thresholds: fewer than 45 observations produces</w:t>
      </w:r>
      <w:r>
        <w:rPr>
          <w:rFonts w:ascii="Roboto" w:hAnsi="Roboto" w:eastAsia="Roboto" w:cs="Roboto"/>
        </w:rPr>
        <w:t xml:space="preserve"> </w:t>
      </w:r>
      <w:r>
        <w:rPr>
          <w:rStyle w:val="VerbatimChar"/>
          <w:rFonts w:ascii="Roboto Mono" w:hAnsi="Roboto Mono" w:eastAsia="Roboto Mono" w:cs="Roboto Mono"/>
        </w:rPr>
        <w:t xml:space="preserve">impaired</w:t>
      </w:r>
      <w:r>
        <w:rPr>
          <w:rFonts w:ascii="Roboto" w:hAnsi="Roboto" w:eastAsia="Roboto" w:cs="Roboto"/>
        </w:rPr>
        <w:t xml:space="preserve">, while</w:t>
      </w:r>
      <w:r>
        <w:rPr>
          <w:rFonts w:ascii="Roboto" w:hAnsi="Roboto" w:eastAsia="Roboto" w:cs="Roboto"/>
        </w:rPr>
        <w:t xml:space="preserve"> </w:t>
      </w:r>
      <w:r>
        <w:rPr>
          <w:rStyle w:val="VerbatimChar"/>
          <w:rFonts w:ascii="Roboto Mono" w:hAnsi="Roboto Mono" w:eastAsia="Roboto Mono" w:cs="Roboto Mono"/>
        </w:rPr>
        <w:t xml:space="preserve">deep</w:t>
      </w:r>
      <w:r>
        <w:rPr>
          <w:rFonts w:ascii="Roboto" w:hAnsi="Roboto" w:eastAsia="Roboto" w:cs="Roboto"/>
        </w:rPr>
        <w:t xml:space="preserve"> </w:t>
      </w:r>
      <w:r>
        <w:rPr>
          <w:rFonts w:ascii="Roboto" w:hAnsi="Roboto" w:eastAsia="Roboto" w:cs="Roboto"/>
        </w:rPr>
        <w:t xml:space="preserve">requires at least 90.</w:t>
      </w:r>
    </w:p>
    <w:bookmarkEnd w:id="24"/>
    <w:bookmarkStart w:id="25" w:name="stressed-market-inputs"/>
    <w:p>
      <w:pPr>
        <w:pStyle w:val="Heading2"/>
      </w:pPr>
      <w:r>
        <w:rPr>
          <w:rFonts w:ascii="Roboto" w:hAnsi="Roboto" w:eastAsia="Roboto" w:cs="Roboto"/>
        </w:rPr>
        <w:t xml:space="preserve">Stressed market inputs</w:t>
      </w:r>
    </w:p>
    <w:p>
      <w:pPr>
        <w:pStyle w:val="FirstParagraph"/>
      </w:pPr>
      <w:r>
        <w:rPr>
          <w:rFonts w:ascii="Roboto" w:hAnsi="Roboto" w:eastAsia="Roboto" w:cs="Roboto"/>
        </w:rPr>
        <w:t xml:space="preserve">The cost calculation uses roughly 90 trading days of consolidated market evidence gathered across the preceding 135 calendar days:</w:t>
      </w:r>
    </w:p>
    <w:p>
      <w:pPr>
        <w:pStyle w:val="Compact"/>
        <w:numPr>
          <w:ilvl w:val="0"/>
          <w:numId w:val="1003"/>
        </w:numPr>
      </w:pPr>
      <w:r>
        <w:rPr>
          <w:rStyle w:val="VerbatimChar"/>
          <w:rFonts w:ascii="Roboto Mono" w:hAnsi="Roboto Mono" w:eastAsia="Roboto Mono" w:cs="Roboto Mono"/>
        </w:rPr>
        <w:t xml:space="preserve">stress_adv_usd</w:t>
      </w:r>
      <w:r>
        <w:rPr>
          <w:rFonts w:ascii="Roboto" w:hAnsi="Roboto" w:eastAsia="Roboto" w:cs="Roboto"/>
        </w:rPr>
        <w:t xml:space="preserve"> </w:t>
      </w:r>
      <w:r>
        <w:rPr>
          <w:rFonts w:ascii="Roboto" w:hAnsi="Roboto" w:eastAsia="Roboto" w:cs="Roboto"/>
        </w:rPr>
        <w:t xml:space="preserve">is the 20th percentile of observed daily dollar volume. Roughly a fifth of observed days fall at or below this amount.</w:t>
      </w:r>
    </w:p>
    <w:p>
      <w:pPr>
        <w:pStyle w:val="Compact"/>
        <w:numPr>
          <w:ilvl w:val="0"/>
          <w:numId w:val="1003"/>
        </w:numPr>
      </w:pPr>
      <w:r>
        <w:rPr>
          <w:rStyle w:val="VerbatimChar"/>
          <w:rFonts w:ascii="Roboto Mono" w:hAnsi="Roboto Mono" w:eastAsia="Roboto Mono" w:cs="Roboto Mono"/>
        </w:rPr>
        <w:t xml:space="preserve">daily_return_vol</w:t>
      </w:r>
      <w:r>
        <w:rPr>
          <w:rFonts w:ascii="Roboto" w:hAnsi="Roboto" w:eastAsia="Roboto" w:cs="Roboto"/>
        </w:rPr>
        <w:t xml:space="preserve"> </w:t>
      </w:r>
      <w:r>
        <w:rPr>
          <w:rFonts w:ascii="Roboto" w:hAnsi="Roboto" w:eastAsia="Roboto" w:cs="Roboto"/>
        </w:rPr>
        <w:t xml:space="preserve">is the sample standard deviation of adjacent daily returns computed as the natural logarithm of a close divided by the prior close. A value of 0.02 represents 2% daily volatility. Valid price pairs span at most seven calendar days.</w:t>
      </w:r>
    </w:p>
    <w:p>
      <w:pPr>
        <w:pStyle w:val="FirstParagraph"/>
      </w:pPr>
      <w:r>
        <w:rPr>
          <w:rFonts w:ascii="Roboto" w:hAnsi="Roboto" w:eastAsia="Roboto" w:cs="Roboto"/>
        </w:rPr>
        <w:t xml:space="preserve">At least 60 dollar-volume observations and 60 valid returns are required. While history accumulates,</w:t>
      </w:r>
      <w:r>
        <w:rPr>
          <w:rFonts w:ascii="Roboto" w:hAnsi="Roboto" w:eastAsia="Roboto" w:cs="Roboto"/>
        </w:rPr>
        <w:t xml:space="preserve"> </w:t>
      </w:r>
      <w:r>
        <w:rPr>
          <w:rStyle w:val="VerbatimChar"/>
          <w:rFonts w:ascii="Roboto Mono" w:hAnsi="Roboto Mono" w:eastAsia="Roboto Mono" w:cs="Roboto Mono"/>
        </w:rPr>
        <w:t xml:space="preserve">exit_cost_bps_*</w:t>
      </w:r>
      <w:r>
        <w:rPr>
          <w:rFonts w:ascii="Roboto" w:hAnsi="Roboto" w:eastAsia="Roboto" w:cs="Roboto"/>
        </w:rPr>
        <w:t xml:space="preserve"> </w:t>
      </w:r>
      <w:r>
        <w:rPr>
          <w:rFonts w:ascii="Roboto" w:hAnsi="Roboto" w:eastAsia="Roboto" w:cs="Roboto"/>
        </w:rPr>
        <w:t xml:space="preserve">and</w:t>
      </w:r>
      <w:r>
        <w:rPr>
          <w:rFonts w:ascii="Roboto" w:hAnsi="Roboto" w:eastAsia="Roboto" w:cs="Roboto"/>
        </w:rPr>
        <w:t xml:space="preserve"> </w:t>
      </w:r>
      <w:r>
        <w:rPr>
          <w:rStyle w:val="VerbatimChar"/>
          <w:rFonts w:ascii="Roboto Mono" w:hAnsi="Roboto Mono" w:eastAsia="Roboto Mono" w:cs="Roboto Mono"/>
        </w:rPr>
        <w:t xml:space="preserve">exit_dtl_*</w:t>
      </w:r>
      <w:r>
        <w:rPr>
          <w:rFonts w:ascii="Roboto" w:hAnsi="Roboto" w:eastAsia="Roboto" w:cs="Roboto"/>
        </w:rPr>
        <w:t xml:space="preserve"> </w:t>
      </w:r>
      <w:r>
        <w:rPr>
          <w:rFonts w:ascii="Roboto" w:hAnsi="Roboto" w:eastAsia="Roboto" w:cs="Roboto"/>
        </w:rPr>
        <w:t xml:space="preserve">remain empty, and</w:t>
      </w:r>
      <w:r>
        <w:rPr>
          <w:rFonts w:ascii="Roboto" w:hAnsi="Roboto" w:eastAsia="Roboto" w:cs="Roboto"/>
        </w:rPr>
        <w:t xml:space="preserve"> </w:t>
      </w:r>
      <w:r>
        <w:rPr>
          <w:rStyle w:val="VerbatimChar"/>
          <w:rFonts w:ascii="Roboto Mono" w:hAnsi="Roboto Mono" w:eastAsia="Roboto Mono" w:cs="Roboto Mono"/>
        </w:rPr>
        <w:t xml:space="preserve">exit_cost_status</w:t>
      </w:r>
      <w:r>
        <w:rPr>
          <w:rFonts w:ascii="Roboto" w:hAnsi="Roboto" w:eastAsia="Roboto" w:cs="Roboto"/>
        </w:rPr>
        <w:t xml:space="preserve"> </w:t>
      </w:r>
      <w:r>
        <w:rPr>
          <w:rFonts w:ascii="Roboto" w:hAnsi="Roboto" w:eastAsia="Roboto" w:cs="Roboto"/>
        </w:rPr>
        <w:t xml:space="preserve">identifies the pending input.</w:t>
      </w:r>
    </w:p>
    <w:bookmarkEnd w:id="25"/>
    <w:bookmarkStart w:id="26" w:name="position-size-estimates"/>
    <w:p>
      <w:pPr>
        <w:pStyle w:val="Heading2"/>
      </w:pPr>
      <w:r>
        <w:rPr>
          <w:rFonts w:ascii="Roboto" w:hAnsi="Roboto" w:eastAsia="Roboto" w:cs="Roboto"/>
        </w:rPr>
        <w:t xml:space="preserve">Position-size estimates</w:t>
      </w:r>
    </w:p>
    <w:p>
      <w:pPr>
        <w:pStyle w:val="FirstParagraph"/>
      </w:pPr>
      <w:r>
        <w:rPr>
          <w:rFonts w:ascii="Roboto" w:hAnsi="Roboto" w:eastAsia="Roboto" w:cs="Roboto"/>
        </w:rPr>
        <w:t xml:space="preserve">The feed calculates cost and exit time at six fixed position sizes: $10,000, $100,000, $1 million, $10 million, $100 million and $1 billion.</w:t>
      </w:r>
    </w:p>
    <w:p>
      <w:pPr>
        <w:pStyle w:val="BodyText"/>
      </w:pPr>
      <w:r>
        <w:rPr>
          <w:rFonts w:ascii="Roboto" w:hAnsi="Roboto" w:eastAsia="Roboto" w:cs="Roboto"/>
        </w:rPr>
        <w:t xml:space="preserve">For position size (S), let (A) equal the published</w:t>
      </w:r>
      <w:r>
        <w:rPr>
          <w:rFonts w:ascii="Roboto" w:hAnsi="Roboto" w:eastAsia="Roboto" w:cs="Roboto"/>
        </w:rPr>
        <w:t xml:space="preserve"> </w:t>
      </w:r>
      <w:r>
        <w:rPr>
          <w:rStyle w:val="VerbatimChar"/>
          <w:rFonts w:ascii="Roboto Mono" w:hAnsi="Roboto Mono" w:eastAsia="Roboto Mono" w:cs="Roboto Mono"/>
        </w:rPr>
        <w:t xml:space="preserve">stress_adv_usd</w:t>
      </w:r>
      <w:r>
        <w:rPr>
          <w:rFonts w:ascii="Roboto" w:hAnsi="Roboto" w:eastAsia="Roboto" w:cs="Roboto"/>
        </w:rPr>
        <w:t xml:space="preserve"> </w:t>
      </w:r>
      <w:r>
        <w:rPr>
          <w:rFonts w:ascii="Roboto" w:hAnsi="Roboto" w:eastAsia="Roboto" w:cs="Roboto"/>
        </w:rPr>
        <w:t xml:space="preserve">and let (</w:t>
      </w:r>
      <w:r>
        <w:rPr>
          <w:rFonts w:ascii="Roboto" w:hAnsi="Roboto" w:eastAsia="Roboto" w:cs="Roboto"/>
        </w:rPr>
        <w:t xml:space="preserve">) equal the published</w:t>
      </w:r>
      <w:r>
        <w:rPr>
          <w:rFonts w:ascii="Roboto" w:hAnsi="Roboto" w:eastAsia="Roboto" w:cs="Roboto"/>
        </w:rPr>
        <w:t xml:space="preserve"> </w:t>
      </w:r>
      <w:r>
        <w:rPr>
          <w:rStyle w:val="VerbatimChar"/>
          <w:rFonts w:ascii="Roboto Mono" w:hAnsi="Roboto Mono" w:eastAsia="Roboto Mono" w:cs="Roboto Mono"/>
        </w:rPr>
        <w:t xml:space="preserve">daily_return_vol</w:t>
      </w:r>
      <w:r>
        <w:rPr>
          <w:rFonts w:ascii="Roboto" w:hAnsi="Roboto" w:eastAsia="Roboto" w:cs="Roboto"/>
        </w:rPr>
        <w:t xml:space="preserve">:</w:t>
      </w:r>
    </w:p>
    <w:p>
      <w:pPr>
        <w:pStyle w:val="SourceCode"/>
        <w:shd w:fill="EEF0F4"/>
        <w:spacing w:before="80" w:after="140"/>
        <w:ind w:left="173" w:right="173"/>
      </w:pPr>
      <w:r>
        <w:rPr>
          <w:rStyle w:val="VerbatimChar"/>
          <w:rFonts w:ascii="Roboto Mono" w:hAnsi="Roboto Mono" w:eastAsia="Roboto Mono" w:cs="Roboto Mono"/>
          <w:sz w:val="17"/>
        </w:rPr>
        <w:t xml:space="preserve">participation(S) = 0.20 / (1 + S / (5 × A))</w:t>
      </w:r>
      <w:r>
        <w:rPr>
          <w:rFonts w:ascii="Roboto Mono" w:hAnsi="Roboto Mono" w:eastAsia="Roboto Mono" w:cs="Roboto Mono"/>
          <w:sz w:val="17"/>
        </w:rPr>
        <w:br/>
      </w:r>
      <w:r>
        <w:rPr>
          <w:rFonts w:ascii="Roboto Mono" w:hAnsi="Roboto Mono" w:eastAsia="Roboto Mono" w:cs="Roboto Mono"/>
          <w:sz w:val="17"/>
        </w:rPr>
        <w:br/>
      </w:r>
      <w:r>
        <w:rPr>
          <w:rStyle w:val="VerbatimChar"/>
          <w:rFonts w:ascii="Roboto Mono" w:hAnsi="Roboto Mono" w:eastAsia="Roboto Mono" w:cs="Roboto Mono"/>
          <w:sz w:val="17"/>
        </w:rPr>
        <w:t xml:space="preserve">exit_days(S) = S / (participation(S) × A)</w:t>
      </w:r>
      <w:r>
        <w:rPr>
          <w:rFonts w:ascii="Roboto Mono" w:hAnsi="Roboto Mono" w:eastAsia="Roboto Mono" w:cs="Roboto Mono"/>
          <w:sz w:val="17"/>
        </w:rPr>
        <w:br/>
      </w:r>
      <w:r>
        <w:rPr>
          <w:rFonts w:ascii="Roboto Mono" w:hAnsi="Roboto Mono" w:eastAsia="Roboto Mono" w:cs="Roboto Mono"/>
          <w:sz w:val="17"/>
        </w:rPr>
        <w:br/>
      </w:r>
      <w:r>
        <w:rPr>
          <w:rStyle w:val="VerbatimChar"/>
          <w:rFonts w:ascii="Roboto Mono" w:hAnsi="Roboto Mono" w:eastAsia="Roboto Mono" w:cs="Roboto Mono"/>
          <w:sz w:val="17"/>
        </w:rPr>
        <w:t xml:space="preserve">cost_bps(S) = 5</w:t>
      </w:r>
      <w:r>
        <w:rPr>
          <w:rFonts w:ascii="Roboto Mono" w:hAnsi="Roboto Mono" w:eastAsia="Roboto Mono" w:cs="Roboto Mono"/>
          <w:sz w:val="17"/>
        </w:rPr>
        <w:br/>
      </w:r>
      <w:r>
        <w:rPr>
          <w:rStyle w:val="VerbatimChar"/>
          <w:rFonts w:ascii="Roboto Mono" w:hAnsi="Roboto Mono" w:eastAsia="Roboto Mono" w:cs="Roboto Mono"/>
          <w:sz w:val="17"/>
        </w:rPr>
        <w:t xml:space="preserve">              + 10,000 × 1.0 × sigma × sqrt(S / A)</w:t>
      </w:r>
      <w:r>
        <w:rPr>
          <w:rFonts w:ascii="Roboto Mono" w:hAnsi="Roboto Mono" w:eastAsia="Roboto Mono" w:cs="Roboto Mono"/>
          <w:sz w:val="17"/>
        </w:rPr>
        <w:br/>
      </w:r>
      <w:r>
        <w:rPr>
          <w:rStyle w:val="VerbatimChar"/>
          <w:rFonts w:ascii="Roboto Mono" w:hAnsi="Roboto Mono" w:eastAsia="Roboto Mono" w:cs="Roboto Mono"/>
          <w:sz w:val="17"/>
        </w:rPr>
        <w:t xml:space="preserve">              + 10,000 × 0.5 × sigma × sqrt(exit_days(S))</w:t>
      </w:r>
    </w:p>
    <w:p>
      <w:pPr>
        <w:pStyle w:val="FirstParagraph"/>
      </w:pPr>
      <w:r>
        <w:rPr>
          <w:rFonts w:ascii="Roboto" w:hAnsi="Roboto" w:eastAsia="Roboto" w:cs="Roboto"/>
        </w:rPr>
        <w:t xml:space="preserve">The participation rule is deliberately nonlinear. A small order may use as much as 20% of a stressed day’s volume; larger orders receive progressively smaller participation rates as signaling and market-movement risk rise. An order five stressed-volume days deep receives half the maximum participation rate.</w:t>
      </w:r>
    </w:p>
    <w:p>
      <w:pPr>
        <w:pStyle w:val="BodyText"/>
      </w:pPr>
      <w:r>
        <w:rPr>
          <w:rFonts w:ascii="Roboto" w:hAnsi="Roboto" w:eastAsia="Roboto" w:cs="Roboto"/>
        </w:rPr>
        <w:t xml:space="preserve">The cost has three components: a five-basis-point minimum for spread and fees; an estimated price effect that grows with the square root of position size relative to</w:t>
      </w:r>
      <w:r>
        <w:rPr>
          <w:rFonts w:ascii="Roboto" w:hAnsi="Roboto" w:eastAsia="Roboto" w:cs="Roboto"/>
        </w:rPr>
        <w:t xml:space="preserve"> </w:t>
      </w:r>
      <w:r>
        <w:rPr>
          <w:rStyle w:val="VerbatimChar"/>
          <w:rFonts w:ascii="Roboto Mono" w:hAnsi="Roboto Mono" w:eastAsia="Roboto Mono" w:cs="Roboto Mono"/>
        </w:rPr>
        <w:t xml:space="preserve">stress_adv_usd</w:t>
      </w:r>
      <w:r>
        <w:rPr>
          <w:rFonts w:ascii="Roboto" w:hAnsi="Roboto" w:eastAsia="Roboto" w:cs="Roboto"/>
        </w:rPr>
        <w:t xml:space="preserve">; and a price-risk allowance that grows with</w:t>
      </w:r>
      <w:r>
        <w:rPr>
          <w:rFonts w:ascii="Roboto" w:hAnsi="Roboto" w:eastAsia="Roboto" w:cs="Roboto"/>
        </w:rPr>
        <w:t xml:space="preserve"> </w:t>
      </w:r>
      <w:r>
        <w:rPr>
          <w:rStyle w:val="VerbatimChar"/>
          <w:rFonts w:ascii="Roboto Mono" w:hAnsi="Roboto Mono" w:eastAsia="Roboto Mono" w:cs="Roboto Mono"/>
        </w:rPr>
        <w:t xml:space="preserve">daily_return_vol</w:t>
      </w:r>
      <w:r>
        <w:rPr>
          <w:rFonts w:ascii="Roboto" w:hAnsi="Roboto" w:eastAsia="Roboto" w:cs="Roboto"/>
        </w:rPr>
        <w:t xml:space="preserve"> </w:t>
      </w:r>
      <w:r>
        <w:rPr>
          <w:rFonts w:ascii="Roboto" w:hAnsi="Roboto" w:eastAsia="Roboto" w:cs="Roboto"/>
        </w:rPr>
        <w:t xml:space="preserve">and the square root of exit time. The impact coefficient of 1.0 and risk coefficient of 0.5 are declared model conventions. These coefficients give funds a consistent basis for comparison; representative data comparing estimated cost with completed executions can support future refinement.</w:t>
      </w:r>
    </w:p>
    <w:p>
      <w:pPr>
        <w:pStyle w:val="BodyText"/>
      </w:pPr>
      <w:r>
        <w:rPr>
          <w:rFonts w:ascii="Roboto" w:hAnsi="Roboto" w:eastAsia="Roboto" w:cs="Roboto"/>
        </w:rPr>
        <w:t xml:space="preserve">Any fixed position size publishes both</w:t>
      </w:r>
      <w:r>
        <w:rPr>
          <w:rFonts w:ascii="Roboto" w:hAnsi="Roboto" w:eastAsia="Roboto" w:cs="Roboto"/>
        </w:rPr>
        <w:t xml:space="preserve"> </w:t>
      </w:r>
      <w:r>
        <w:rPr>
          <w:rStyle w:val="VerbatimChar"/>
          <w:rFonts w:ascii="Roboto Mono" w:hAnsi="Roboto Mono" w:eastAsia="Roboto Mono" w:cs="Roboto Mono"/>
        </w:rPr>
        <w:t xml:space="preserve">exit_dtl_*</w:t>
      </w:r>
      <w:r>
        <w:rPr>
          <w:rFonts w:ascii="Roboto" w:hAnsi="Roboto" w:eastAsia="Roboto" w:cs="Roboto"/>
        </w:rPr>
        <w:t xml:space="preserve">, in trading days, and</w:t>
      </w:r>
      <w:r>
        <w:rPr>
          <w:rFonts w:ascii="Roboto" w:hAnsi="Roboto" w:eastAsia="Roboto" w:cs="Roboto"/>
        </w:rPr>
        <w:t xml:space="preserve"> </w:t>
      </w:r>
      <w:r>
        <w:rPr>
          <w:rStyle w:val="VerbatimChar"/>
          <w:rFonts w:ascii="Roboto Mono" w:hAnsi="Roboto Mono" w:eastAsia="Roboto Mono" w:cs="Roboto Mono"/>
        </w:rPr>
        <w:t xml:space="preserve">exit_cost_bps_*</w:t>
      </w:r>
      <w:r>
        <w:rPr>
          <w:rFonts w:ascii="Roboto" w:hAnsi="Roboto" w:eastAsia="Roboto" w:cs="Roboto"/>
        </w:rPr>
        <w:t xml:space="preserve">, in basis points of the position value.</w:t>
      </w:r>
    </w:p>
    <w:bookmarkEnd w:id="26"/>
    <w:bookmarkStart w:id="27" w:name="calculation-boundaries-and-interpolation"/>
    <w:p>
      <w:pPr>
        <w:pStyle w:val="Heading2"/>
      </w:pPr>
      <w:r>
        <w:rPr>
          <w:rFonts w:ascii="Roboto" w:hAnsi="Roboto" w:eastAsia="Roboto" w:cs="Roboto"/>
        </w:rPr>
        <w:t xml:space="preserve">Calculation boundaries and interpolation</w:t>
      </w:r>
    </w:p>
    <w:p>
      <w:pPr>
        <w:pStyle w:val="FirstParagraph"/>
      </w:pPr>
      <w:r>
        <w:rPr>
          <w:rFonts w:ascii="Roboto" w:hAnsi="Roboto" w:eastAsia="Roboto" w:cs="Roboto"/>
        </w:rPr>
        <w:t xml:space="preserve">The model publishes results within two evidence-supported boundaries:</w:t>
      </w:r>
    </w:p>
    <w:p>
      <w:pPr>
        <w:pStyle w:val="Compact"/>
        <w:numPr>
          <w:ilvl w:val="0"/>
          <w:numId w:val="1004"/>
        </w:numPr>
      </w:pPr>
      <w:r>
        <w:rPr>
          <w:rFonts w:ascii="Roboto" w:hAnsi="Roboto" w:eastAsia="Roboto" w:cs="Roboto"/>
        </w:rPr>
        <w:t xml:space="preserve">Where the position exceeds</w:t>
      </w:r>
      <w:r>
        <w:rPr>
          <w:rFonts w:ascii="Roboto" w:hAnsi="Roboto" w:eastAsia="Roboto" w:cs="Roboto"/>
        </w:rPr>
        <w:t xml:space="preserve"> </w:t>
      </w:r>
      <w:r>
        <w:rPr>
          <w:rStyle w:val="VerbatimChar"/>
          <w:rFonts w:ascii="Roboto Mono" w:hAnsi="Roboto Mono" w:eastAsia="Roboto Mono" w:cs="Roboto Mono"/>
        </w:rPr>
        <w:t xml:space="preserve">net_assets</w:t>
      </w:r>
      <w:r>
        <w:rPr>
          <w:rFonts w:ascii="Roboto" w:hAnsi="Roboto" w:eastAsia="Roboto" w:cs="Roboto"/>
        </w:rPr>
        <w:t xml:space="preserve">,</w:t>
      </w:r>
      <w:r>
        <w:rPr>
          <w:rFonts w:ascii="Roboto" w:hAnsi="Roboto" w:eastAsia="Roboto" w:cs="Roboto"/>
        </w:rPr>
        <w:t xml:space="preserve"> </w:t>
      </w:r>
      <w:r>
        <w:rPr>
          <w:rStyle w:val="VerbatimChar"/>
          <w:rFonts w:ascii="Roboto Mono" w:hAnsi="Roboto Mono" w:eastAsia="Roboto Mono" w:cs="Roboto Mono"/>
        </w:rPr>
        <w:t xml:space="preserve">exit_dtl_*</w:t>
      </w:r>
      <w:r>
        <w:rPr>
          <w:rFonts w:ascii="Roboto" w:hAnsi="Roboto" w:eastAsia="Roboto" w:cs="Roboto"/>
        </w:rPr>
        <w:t xml:space="preserve"> </w:t>
      </w:r>
      <w:r>
        <w:rPr>
          <w:rFonts w:ascii="Roboto" w:hAnsi="Roboto" w:eastAsia="Roboto" w:cs="Roboto"/>
        </w:rPr>
        <w:t xml:space="preserve">reads</w:t>
      </w:r>
      <w:r>
        <w:rPr>
          <w:rFonts w:ascii="Roboto" w:hAnsi="Roboto" w:eastAsia="Roboto" w:cs="Roboto"/>
        </w:rPr>
        <w:t xml:space="preserve"> </w:t>
      </w:r>
      <w:r>
        <w:rPr>
          <w:rStyle w:val="VerbatimChar"/>
          <w:rFonts w:ascii="Roboto Mono" w:hAnsi="Roboto Mono" w:eastAsia="Roboto Mono" w:cs="Roboto Mono"/>
        </w:rPr>
        <w:t xml:space="preserve">n/a: exceeds fund size</w:t>
      </w:r>
      <w:r>
        <w:rPr>
          <w:rFonts w:ascii="Roboto" w:hAnsi="Roboto" w:eastAsia="Roboto" w:cs="Roboto"/>
        </w:rPr>
        <w:t xml:space="preserve"> </w:t>
      </w:r>
      <w:r>
        <w:rPr>
          <w:rFonts w:ascii="Roboto" w:hAnsi="Roboto" w:eastAsia="Roboto" w:cs="Roboto"/>
        </w:rPr>
        <w:t xml:space="preserve">and</w:t>
      </w:r>
      <w:r>
        <w:rPr>
          <w:rFonts w:ascii="Roboto" w:hAnsi="Roboto" w:eastAsia="Roboto" w:cs="Roboto"/>
        </w:rPr>
        <w:t xml:space="preserve"> </w:t>
      </w:r>
      <w:r>
        <w:rPr>
          <w:rStyle w:val="VerbatimChar"/>
          <w:rFonts w:ascii="Roboto Mono" w:hAnsi="Roboto Mono" w:eastAsia="Roboto Mono" w:cs="Roboto Mono"/>
        </w:rPr>
        <w:t xml:space="preserve">exit_cost_bps_*</w:t>
      </w:r>
      <w:r>
        <w:rPr>
          <w:rFonts w:ascii="Roboto" w:hAnsi="Roboto" w:eastAsia="Roboto" w:cs="Roboto"/>
        </w:rPr>
        <w:t xml:space="preserve"> </w:t>
      </w:r>
      <w:r>
        <w:rPr>
          <w:rFonts w:ascii="Roboto" w:hAnsi="Roboto" w:eastAsia="Roboto" w:cs="Roboto"/>
        </w:rPr>
        <w:t xml:space="preserve">remains empty. The text value identifies a position beyond the fund-size boundary.</w:t>
      </w:r>
    </w:p>
    <w:p>
      <w:pPr>
        <w:pStyle w:val="Compact"/>
        <w:numPr>
          <w:ilvl w:val="0"/>
          <w:numId w:val="1004"/>
        </w:numPr>
      </w:pPr>
      <w:r>
        <w:rPr>
          <w:rFonts w:ascii="Roboto" w:hAnsi="Roboto" w:eastAsia="Roboto" w:cs="Roboto"/>
        </w:rPr>
        <w:t xml:space="preserve">Where modeled liquidation exceeds 250 trading days,</w:t>
      </w:r>
      <w:r>
        <w:rPr>
          <w:rFonts w:ascii="Roboto" w:hAnsi="Roboto" w:eastAsia="Roboto" w:cs="Roboto"/>
        </w:rPr>
        <w:t xml:space="preserve"> </w:t>
      </w:r>
      <w:r>
        <w:rPr>
          <w:rStyle w:val="VerbatimChar"/>
          <w:rFonts w:ascii="Roboto Mono" w:hAnsi="Roboto Mono" w:eastAsia="Roboto Mono" w:cs="Roboto Mono"/>
        </w:rPr>
        <w:t xml:space="preserve">exit_dtl_*</w:t>
      </w:r>
      <w:r>
        <w:rPr>
          <w:rFonts w:ascii="Roboto" w:hAnsi="Roboto" w:eastAsia="Roboto" w:cs="Roboto"/>
        </w:rPr>
        <w:t xml:space="preserve"> </w:t>
      </w:r>
      <w:r>
        <w:rPr>
          <w:rFonts w:ascii="Roboto" w:hAnsi="Roboto" w:eastAsia="Roboto" w:cs="Roboto"/>
        </w:rPr>
        <w:t xml:space="preserve">reads</w:t>
      </w:r>
      <w:r>
        <w:rPr>
          <w:rFonts w:ascii="Roboto" w:hAnsi="Roboto" w:eastAsia="Roboto" w:cs="Roboto"/>
        </w:rPr>
        <w:t xml:space="preserve"> </w:t>
      </w:r>
      <w:r>
        <w:rPr>
          <w:rStyle w:val="VerbatimChar"/>
          <w:rFonts w:ascii="Roboto Mono" w:hAnsi="Roboto Mono" w:eastAsia="Roboto Mono" w:cs="Roboto Mono"/>
        </w:rPr>
        <w:t xml:space="preserve">&gt;250d</w:t>
      </w:r>
      <w:r>
        <w:rPr>
          <w:rFonts w:ascii="Roboto" w:hAnsi="Roboto" w:eastAsia="Roboto" w:cs="Roboto"/>
        </w:rPr>
        <w:t xml:space="preserve"> </w:t>
      </w:r>
      <w:r>
        <w:rPr>
          <w:rFonts w:ascii="Roboto" w:hAnsi="Roboto" w:eastAsia="Roboto" w:cs="Roboto"/>
        </w:rPr>
        <w:t xml:space="preserve">and</w:t>
      </w:r>
      <w:r>
        <w:rPr>
          <w:rFonts w:ascii="Roboto" w:hAnsi="Roboto" w:eastAsia="Roboto" w:cs="Roboto"/>
        </w:rPr>
        <w:t xml:space="preserve"> </w:t>
      </w:r>
      <w:r>
        <w:rPr>
          <w:rStyle w:val="VerbatimChar"/>
          <w:rFonts w:ascii="Roboto Mono" w:hAnsi="Roboto Mono" w:eastAsia="Roboto Mono" w:cs="Roboto Mono"/>
        </w:rPr>
        <w:t xml:space="preserve">exit_cost_bps_*</w:t>
      </w:r>
      <w:r>
        <w:rPr>
          <w:rFonts w:ascii="Roboto" w:hAnsi="Roboto" w:eastAsia="Roboto" w:cs="Roboto"/>
        </w:rPr>
        <w:t xml:space="preserve"> </w:t>
      </w:r>
      <w:r>
        <w:rPr>
          <w:rFonts w:ascii="Roboto" w:hAnsi="Roboto" w:eastAsia="Roboto" w:cs="Roboto"/>
        </w:rPr>
        <w:t xml:space="preserve">remains empty. The model horizon ends at a trading year.</w:t>
      </w:r>
    </w:p>
    <w:p>
      <w:pPr>
        <w:pStyle w:val="Compact"/>
        <w:numPr>
          <w:ilvl w:val="0"/>
          <w:numId w:val="1004"/>
        </w:numPr>
      </w:pPr>
      <w:r>
        <w:rPr>
          <w:rFonts w:ascii="Roboto" w:hAnsi="Roboto" w:eastAsia="Roboto" w:cs="Roboto"/>
        </w:rPr>
        <w:t xml:space="preserve">Between two fixed position sizes with numeric</w:t>
      </w:r>
      <w:r>
        <w:rPr>
          <w:rFonts w:ascii="Roboto" w:hAnsi="Roboto" w:eastAsia="Roboto" w:cs="Roboto"/>
        </w:rPr>
        <w:t xml:space="preserve"> </w:t>
      </w:r>
      <w:r>
        <w:rPr>
          <w:rStyle w:val="VerbatimChar"/>
          <w:rFonts w:ascii="Roboto Mono" w:hAnsi="Roboto Mono" w:eastAsia="Roboto Mono" w:cs="Roboto Mono"/>
        </w:rPr>
        <w:t xml:space="preserve">exit_dtl_*</w:t>
      </w:r>
      <w:r>
        <w:rPr>
          <w:rFonts w:ascii="Roboto" w:hAnsi="Roboto" w:eastAsia="Roboto" w:cs="Roboto"/>
        </w:rPr>
        <w:t xml:space="preserve"> </w:t>
      </w:r>
      <w:r>
        <w:rPr>
          <w:rFonts w:ascii="Roboto" w:hAnsi="Roboto" w:eastAsia="Roboto" w:cs="Roboto"/>
        </w:rPr>
        <w:t xml:space="preserve">values, interpolate linearly in the natural logarithm of position size. The interpolation range ends at the final numeric position size.</w:t>
      </w:r>
      <w:r>
        <w:rPr>
          <w:rFonts w:ascii="Roboto" w:hAnsi="Roboto" w:eastAsia="Roboto" w:cs="Roboto"/>
        </w:rPr>
        <w:t xml:space="preserve"> </w:t>
      </w:r>
      <w:r>
        <w:rPr>
          <w:rFonts w:ascii="Roboto" w:hAnsi="Roboto" w:eastAsia="Roboto" w:cs="Roboto"/>
        </w:rPr>
        <w:t xml:space="preserve">## NAV redemptions</w:t>
      </w:r>
    </w:p>
    <w:p>
      <w:pPr>
        <w:pStyle w:val="FirstParagraph"/>
      </w:pPr>
      <w:r>
        <w:rPr>
          <w:rFonts w:ascii="Roboto" w:hAnsi="Roboto" w:eastAsia="Roboto" w:cs="Roboto"/>
        </w:rPr>
        <w:t xml:space="preserve">A holder of an open-end fund submits redemptions to the fund at NAV. The fund’s historical redemption flow measures aggregate activity, and reading it as daily holder capacity overstates a holder’s exit horizon by years.</w:t>
      </w:r>
    </w:p>
    <w:p>
      <w:pPr>
        <w:pStyle w:val="BodyText"/>
      </w:pPr>
      <w:r>
        <w:rPr>
          <w:rFonts w:ascii="Roboto" w:hAnsi="Roboto" w:eastAsia="Roboto" w:cs="Roboto"/>
        </w:rPr>
        <w:t xml:space="preserve">So we publish:</w:t>
      </w:r>
    </w:p>
    <w:p>
      <w:pPr>
        <w:pStyle w:val="SourceCode"/>
        <w:shd w:fill="EEF0F4"/>
        <w:spacing w:before="80" w:after="140"/>
        <w:ind w:left="173" w:right="173"/>
      </w:pPr>
      <w:r>
        <w:rPr>
          <w:rStyle w:val="VerbatimChar"/>
          <w:rFonts w:ascii="Roboto Mono" w:hAnsi="Roboto Mono" w:eastAsia="Roboto Mono" w:cs="Roboto Mono"/>
          <w:sz w:val="17"/>
        </w:rPr>
        <w:t xml:space="preserve">exit_days_typical = 1</w:t>
      </w:r>
      <w:r>
        <w:rPr>
          <w:rFonts w:ascii="Roboto Mono" w:hAnsi="Roboto Mono" w:eastAsia="Roboto Mono" w:cs="Roboto Mono"/>
          <w:sz w:val="17"/>
        </w:rPr>
        <w:br/>
      </w:r>
      <w:r>
        <w:rPr>
          <w:rStyle w:val="VerbatimChar"/>
          <w:rFonts w:ascii="Roboto Mono" w:hAnsi="Roboto Mono" w:eastAsia="Roboto Mono" w:cs="Roboto Mono"/>
          <w:sz w:val="17"/>
        </w:rPr>
        <w:t xml:space="preserve">modeled cost       = 0.00 bps at NAV</w:t>
      </w:r>
    </w:p>
    <w:p>
      <w:pPr>
        <w:pStyle w:val="FirstParagraph"/>
      </w:pPr>
      <w:r>
        <w:rPr>
          <w:rFonts w:ascii="Roboto" w:hAnsi="Roboto" w:eastAsia="Roboto" w:cs="Roboto"/>
        </w:rPr>
        <w:t xml:space="preserve">The fixed position sizes populate at T+1 and 0.00 basis points up to</w:t>
      </w:r>
      <w:r>
        <w:rPr>
          <w:rFonts w:ascii="Roboto" w:hAnsi="Roboto" w:eastAsia="Roboto" w:cs="Roboto"/>
        </w:rPr>
        <w:t xml:space="preserve"> </w:t>
      </w:r>
      <w:r>
        <w:rPr>
          <w:rStyle w:val="VerbatimChar"/>
          <w:rFonts w:ascii="Roboto Mono" w:hAnsi="Roboto Mono" w:eastAsia="Roboto Mono" w:cs="Roboto Mono"/>
        </w:rPr>
        <w:t xml:space="preserve">net_assets</w:t>
      </w:r>
      <w:r>
        <w:rPr>
          <w:rFonts w:ascii="Roboto" w:hAnsi="Roboto" w:eastAsia="Roboto" w:cs="Roboto"/>
        </w:rPr>
        <w:t xml:space="preserve">; larger positions return</w:t>
      </w:r>
      <w:r>
        <w:rPr>
          <w:rFonts w:ascii="Roboto" w:hAnsi="Roboto" w:eastAsia="Roboto" w:cs="Roboto"/>
        </w:rPr>
        <w:t xml:space="preserve"> </w:t>
      </w:r>
      <w:r>
        <w:rPr>
          <w:rStyle w:val="VerbatimChar"/>
          <w:rFonts w:ascii="Roboto Mono" w:hAnsi="Roboto Mono" w:eastAsia="Roboto Mono" w:cs="Roboto Mono"/>
        </w:rPr>
        <w:t xml:space="preserve">n/a: exceeds fund size</w:t>
      </w:r>
      <w:r>
        <w:rPr>
          <w:rFonts w:ascii="Roboto" w:hAnsi="Roboto" w:eastAsia="Roboto" w:cs="Roboto"/>
        </w:rPr>
        <w:t xml:space="preserve">. Zero here means execution at NAV ahead of fund-specific redemption fees, anti-dilution adjustments, taxes and account-level charges. Clients fold in the listed fund- and account-specific terms from their own records.</w:t>
      </w:r>
    </w:p>
    <w:p>
      <w:pPr>
        <w:pStyle w:val="BodyText"/>
      </w:pPr>
      <w:r>
        <w:rPr>
          <w:rFonts w:ascii="Roboto" w:hAnsi="Roboto" w:eastAsia="Roboto" w:cs="Roboto"/>
        </w:rPr>
        <w:t xml:space="preserve">Historical flows evidence stress on the redemption mechanism.</w:t>
      </w:r>
      <w:r>
        <w:rPr>
          <w:rFonts w:ascii="Roboto" w:hAnsi="Roboto" w:eastAsia="Roboto" w:cs="Roboto"/>
        </w:rPr>
        <w:t xml:space="preserve"> </w:t>
      </w:r>
      <w:r>
        <w:rPr>
          <w:rStyle w:val="VerbatimChar"/>
          <w:rFonts w:ascii="Roboto Mono" w:hAnsi="Roboto Mono" w:eastAsia="Roboto Mono" w:cs="Roboto Mono"/>
        </w:rPr>
        <w:t xml:space="preserve">liquidity_tier</w:t>
      </w:r>
      <w:r>
        <w:rPr>
          <w:rFonts w:ascii="Roboto" w:hAnsi="Roboto" w:eastAsia="Roboto" w:cs="Roboto"/>
        </w:rPr>
        <w:t xml:space="preserve"> </w:t>
      </w:r>
      <w:r>
        <w:rPr>
          <w:rFonts w:ascii="Roboto" w:hAnsi="Roboto" w:eastAsia="Roboto" w:cs="Roboto"/>
        </w:rPr>
        <w:t xml:space="preserve">draws on gross redemptions, three-month net outflows and filing freshness.</w:t>
      </w:r>
    </w:p>
    <w:p>
      <w:r>
        <w:rPr>
          <w:rFonts w:ascii="Roboto" w:hAnsi="Roboto" w:eastAsia="Roboto" w:cs="Roboto"/>
        </w:rPr>
        <w:pict>
          <v:rect style="width:0;height:1.5pt" o:hralign="center" o:hrstd="t" o:hr="t"/>
        </w:pict>
      </w:r>
    </w:p>
    <w:bookmarkEnd w:id="27"/>
    <w:bookmarkEnd w:id="28"/>
    <w:bookmarkStart w:id="33" w:name="periodic-tenders"/>
    <w:p>
      <w:pPr>
        <w:pStyle w:val="Heading1"/>
      </w:pPr>
      <w:r>
        <w:rPr>
          <w:rFonts w:ascii="Roboto" w:hAnsi="Roboto" w:eastAsia="Roboto" w:cs="Roboto"/>
        </w:rPr>
        <w:t xml:space="preserve">Periodic tenders</w:t>
      </w:r>
    </w:p>
    <w:p>
      <w:pPr>
        <w:pStyle w:val="FirstParagraph"/>
      </w:pPr>
      <w:r>
        <w:rPr>
          <w:rFonts w:ascii="Roboto" w:hAnsi="Roboto" w:eastAsia="Roboto" w:cs="Roboto"/>
        </w:rPr>
        <w:t xml:space="preserve">For an interval fund, the exit runs through the next expected repurchase window and the share of net assets cleared per window.</w:t>
      </w:r>
    </w:p>
    <w:p>
      <w:pPr>
        <w:pStyle w:val="BodyText"/>
      </w:pPr>
      <w:r>
        <w:rPr>
          <w:rStyle w:val="VerbatimChar"/>
          <w:rFonts w:ascii="Roboto Mono" w:hAnsi="Roboto Mono" w:eastAsia="Roboto Mono" w:cs="Roboto Mono"/>
        </w:rPr>
        <w:t xml:space="preserve">per_window_capacity_pct</w:t>
      </w:r>
      <w:r>
        <w:rPr>
          <w:rFonts w:ascii="Roboto" w:hAnsi="Roboto" w:eastAsia="Roboto" w:cs="Roboto"/>
        </w:rPr>
        <w:t xml:space="preserve"> </w:t>
      </w:r>
      <w:r>
        <w:rPr>
          <w:rFonts w:ascii="Roboto" w:hAnsi="Roboto" w:eastAsia="Roboto" w:cs="Roboto"/>
        </w:rPr>
        <w:t xml:space="preserve">is the mean dollar amount repurchased across the four newest positive offer periods divided by current net assets. Observed repurchases already reflect proration, so the cleared amount serves better than the maximum percentage a prospectus advertises.</w:t>
      </w:r>
    </w:p>
    <w:p>
      <w:pPr>
        <w:pStyle w:val="BodyText"/>
      </w:pPr>
      <w:r>
        <w:rPr>
          <w:rStyle w:val="VerbatimChar"/>
          <w:rFonts w:ascii="Roboto Mono" w:hAnsi="Roboto Mono" w:eastAsia="Roboto Mono" w:cs="Roboto Mono"/>
        </w:rPr>
        <w:t xml:space="preserve">next_liquidity_window_date</w:t>
      </w:r>
      <w:r>
        <w:rPr>
          <w:rFonts w:ascii="Roboto" w:hAnsi="Roboto" w:eastAsia="Roboto" w:cs="Roboto"/>
        </w:rPr>
        <w:t xml:space="preserve"> </w:t>
      </w:r>
      <w:r>
        <w:rPr>
          <w:rFonts w:ascii="Roboto" w:hAnsi="Roboto" w:eastAsia="Roboto" w:cs="Roboto"/>
        </w:rPr>
        <w:t xml:space="preserve">starts from the newest observed offer month and advances on a 91-day cadence until it reaches the first expected window falling on or after</w:t>
      </w:r>
      <w:r>
        <w:rPr>
          <w:rFonts w:ascii="Roboto" w:hAnsi="Roboto" w:eastAsia="Roboto" w:cs="Roboto"/>
        </w:rPr>
        <w:t xml:space="preserve"> </w:t>
      </w:r>
      <w:r>
        <w:rPr>
          <w:rStyle w:val="VerbatimChar"/>
          <w:rFonts w:ascii="Roboto Mono" w:hAnsi="Roboto Mono" w:eastAsia="Roboto Mono" w:cs="Roboto Mono"/>
        </w:rPr>
        <w:t xml:space="preserve">analysis_date</w:t>
      </w:r>
      <w:r>
        <w:rPr>
          <w:rFonts w:ascii="Roboto" w:hAnsi="Roboto" w:eastAsia="Roboto" w:cs="Roboto"/>
        </w:rPr>
        <w:t xml:space="preserve">. The result is an expected date derived from observed repurchase activity.</w:t>
      </w:r>
    </w:p>
    <w:p>
      <w:pPr>
        <w:pStyle w:val="BodyText"/>
      </w:pPr>
      <w:r>
        <w:rPr>
          <w:rStyle w:val="VerbatimChar"/>
          <w:rFonts w:ascii="Roboto Mono" w:hAnsi="Roboto Mono" w:eastAsia="Roboto Mono" w:cs="Roboto Mono"/>
        </w:rPr>
        <w:t xml:space="preserve">exit_days_typical</w:t>
      </w:r>
      <w:r>
        <w:rPr>
          <w:rFonts w:ascii="Roboto" w:hAnsi="Roboto" w:eastAsia="Roboto" w:cs="Roboto"/>
        </w:rPr>
        <w:t xml:space="preserve"> </w:t>
      </w:r>
      <w:r>
        <w:rPr>
          <w:rFonts w:ascii="Roboto" w:hAnsi="Roboto" w:eastAsia="Roboto" w:cs="Roboto"/>
        </w:rPr>
        <w:t xml:space="preserve">is the wait until</w:t>
      </w:r>
      <w:r>
        <w:rPr>
          <w:rFonts w:ascii="Roboto" w:hAnsi="Roboto" w:eastAsia="Roboto" w:cs="Roboto"/>
        </w:rPr>
        <w:t xml:space="preserve"> </w:t>
      </w:r>
      <w:r>
        <w:rPr>
          <w:rStyle w:val="VerbatimChar"/>
          <w:rFonts w:ascii="Roboto Mono" w:hAnsi="Roboto Mono" w:eastAsia="Roboto Mono" w:cs="Roboto Mono"/>
        </w:rPr>
        <w:t xml:space="preserve">next_liquidity_window_date</w:t>
      </w:r>
      <w:r>
        <w:rPr>
          <w:rFonts w:ascii="Roboto" w:hAnsi="Roboto" w:eastAsia="Roboto" w:cs="Roboto"/>
        </w:rPr>
        <w:t xml:space="preserve"> </w:t>
      </w:r>
      <w:r>
        <w:rPr>
          <w:rFonts w:ascii="Roboto" w:hAnsi="Roboto" w:eastAsia="Roboto" w:cs="Roboto"/>
        </w:rPr>
        <w:t xml:space="preserve">plus a settlement day. A position larger than</w:t>
      </w:r>
      <w:r>
        <w:rPr>
          <w:rFonts w:ascii="Roboto" w:hAnsi="Roboto" w:eastAsia="Roboto" w:cs="Roboto"/>
        </w:rPr>
        <w:t xml:space="preserve"> </w:t>
      </w:r>
      <w:r>
        <w:rPr>
          <w:rStyle w:val="VerbatimChar"/>
          <w:rFonts w:ascii="Roboto Mono" w:hAnsi="Roboto Mono" w:eastAsia="Roboto Mono" w:cs="Roboto Mono"/>
        </w:rPr>
        <w:t xml:space="preserve">per_window_capacity_pct</w:t>
      </w:r>
      <w:r>
        <w:rPr>
          <w:rFonts w:ascii="Roboto" w:hAnsi="Roboto" w:eastAsia="Roboto" w:cs="Roboto"/>
        </w:rPr>
        <w:t xml:space="preserve"> </w:t>
      </w:r>
      <w:r>
        <w:rPr>
          <w:rFonts w:ascii="Roboto" w:hAnsi="Roboto" w:eastAsia="Roboto" w:cs="Roboto"/>
        </w:rPr>
        <w:t xml:space="preserve">of net assets spans several windows. For a position equal to (q)% of fund net assets and capacity (c)% per window:</w:t>
      </w:r>
    </w:p>
    <w:p>
      <w:pPr>
        <w:pStyle w:val="SourceCode"/>
        <w:shd w:fill="EEF0F4"/>
        <w:spacing w:before="80" w:after="140"/>
        <w:ind w:left="173" w:right="173"/>
      </w:pPr>
      <w:r>
        <w:rPr>
          <w:rStyle w:val="VerbatimChar"/>
          <w:rFonts w:ascii="Roboto Mono" w:hAnsi="Roboto Mono" w:eastAsia="Roboto Mono" w:cs="Roboto Mono"/>
          <w:sz w:val="17"/>
        </w:rPr>
        <w:t xml:space="preserve">windows required = ceiling(q / c)</w:t>
      </w:r>
      <w:r>
        <w:rPr>
          <w:rFonts w:ascii="Roboto Mono" w:hAnsi="Roboto Mono" w:eastAsia="Roboto Mono" w:cs="Roboto Mono"/>
          <w:sz w:val="17"/>
        </w:rPr>
        <w:br/>
      </w:r>
      <w:r>
        <w:rPr>
          <w:rFonts w:ascii="Roboto Mono" w:hAnsi="Roboto Mono" w:eastAsia="Roboto Mono" w:cs="Roboto Mono"/>
          <w:sz w:val="17"/>
        </w:rPr>
        <w:br/>
      </w:r>
      <w:r>
        <w:rPr>
          <w:rStyle w:val="VerbatimChar"/>
          <w:rFonts w:ascii="Roboto Mono" w:hAnsi="Roboto Mono" w:eastAsia="Roboto Mono" w:cs="Roboto Mono"/>
          <w:sz w:val="17"/>
        </w:rPr>
        <w:t xml:space="preserve">estimated exit days = wait until next window</w:t>
      </w:r>
      <w:r>
        <w:rPr>
          <w:rFonts w:ascii="Roboto Mono" w:hAnsi="Roboto Mono" w:eastAsia="Roboto Mono" w:cs="Roboto Mono"/>
          <w:sz w:val="17"/>
        </w:rPr>
        <w:br/>
      </w:r>
      <w:r>
        <w:rPr>
          <w:rStyle w:val="VerbatimChar"/>
          <w:rFonts w:ascii="Roboto Mono" w:hAnsi="Roboto Mono" w:eastAsia="Roboto Mono" w:cs="Roboto Mono"/>
          <w:sz w:val="17"/>
        </w:rPr>
        <w:t xml:space="preserve">                    + (windows required - 1) × 91</w:t>
      </w:r>
      <w:r>
        <w:rPr>
          <w:rFonts w:ascii="Roboto Mono" w:hAnsi="Roboto Mono" w:eastAsia="Roboto Mono" w:cs="Roboto Mono"/>
          <w:sz w:val="17"/>
        </w:rPr>
        <w:br/>
      </w:r>
      <w:r>
        <w:rPr>
          <w:rStyle w:val="VerbatimChar"/>
          <w:rFonts w:ascii="Roboto Mono" w:hAnsi="Roboto Mono" w:eastAsia="Roboto Mono" w:cs="Roboto Mono"/>
          <w:sz w:val="17"/>
        </w:rPr>
        <w:t xml:space="preserve">                    + settlement day</w:t>
      </w:r>
    </w:p>
    <w:p>
      <w:pPr>
        <w:pStyle w:val="FirstParagraph"/>
      </w:pPr>
      <w:r>
        <w:rPr>
          <w:rStyle w:val="VerbatimChar"/>
          <w:rFonts w:ascii="Roboto Mono" w:hAnsi="Roboto Mono" w:eastAsia="Roboto Mono" w:cs="Roboto Mono"/>
        </w:rPr>
        <w:t xml:space="preserve">periodic_tender</w:t>
      </w:r>
      <w:r>
        <w:rPr>
          <w:rFonts w:ascii="Roboto" w:hAnsi="Roboto" w:eastAsia="Roboto" w:cs="Roboto"/>
        </w:rPr>
        <w:t xml:space="preserve"> </w:t>
      </w:r>
      <w:r>
        <w:rPr>
          <w:rFonts w:ascii="Roboto" w:hAnsi="Roboto" w:eastAsia="Roboto" w:cs="Roboto"/>
        </w:rPr>
        <w:t xml:space="preserve">publishes</w:t>
      </w:r>
      <w:r>
        <w:rPr>
          <w:rFonts w:ascii="Roboto" w:hAnsi="Roboto" w:eastAsia="Roboto" w:cs="Roboto"/>
        </w:rPr>
        <w:t xml:space="preserve"> </w:t>
      </w:r>
      <w:r>
        <w:rPr>
          <w:rStyle w:val="VerbatimChar"/>
          <w:rFonts w:ascii="Roboto Mono" w:hAnsi="Roboto Mono" w:eastAsia="Roboto Mono" w:cs="Roboto Mono"/>
        </w:rPr>
        <w:t xml:space="preserve">next_liquidity_window_date</w:t>
      </w:r>
      <w:r>
        <w:rPr>
          <w:rFonts w:ascii="Roboto" w:hAnsi="Roboto" w:eastAsia="Roboto" w:cs="Roboto"/>
        </w:rPr>
        <w:t xml:space="preserve">,</w:t>
      </w:r>
      <w:r>
        <w:rPr>
          <w:rFonts w:ascii="Roboto" w:hAnsi="Roboto" w:eastAsia="Roboto" w:cs="Roboto"/>
        </w:rPr>
        <w:t xml:space="preserve"> </w:t>
      </w:r>
      <w:r>
        <w:rPr>
          <w:rStyle w:val="VerbatimChar"/>
          <w:rFonts w:ascii="Roboto Mono" w:hAnsi="Roboto Mono" w:eastAsia="Roboto Mono" w:cs="Roboto Mono"/>
        </w:rPr>
        <w:t xml:space="preserve">per_window_capacity_pct</w:t>
      </w:r>
      <w:r>
        <w:rPr>
          <w:rFonts w:ascii="Roboto" w:hAnsi="Roboto" w:eastAsia="Roboto" w:cs="Roboto"/>
        </w:rPr>
        <w:t xml:space="preserve"> </w:t>
      </w:r>
      <w:r>
        <w:rPr>
          <w:rFonts w:ascii="Roboto" w:hAnsi="Roboto" w:eastAsia="Roboto" w:cs="Roboto"/>
        </w:rPr>
        <w:t xml:space="preserve">and the quarterly</w:t>
      </w:r>
      <w:r>
        <w:rPr>
          <w:rFonts w:ascii="Roboto" w:hAnsi="Roboto" w:eastAsia="Roboto" w:cs="Roboto"/>
        </w:rPr>
        <w:t xml:space="preserve"> </w:t>
      </w:r>
      <w:r>
        <w:rPr>
          <w:rStyle w:val="VerbatimChar"/>
          <w:rFonts w:ascii="Roboto Mono" w:hAnsi="Roboto Mono" w:eastAsia="Roboto Mono" w:cs="Roboto Mono"/>
        </w:rPr>
        <w:t xml:space="preserve">capacity_cadence</w:t>
      </w:r>
      <w:r>
        <w:rPr>
          <w:rFonts w:ascii="Roboto" w:hAnsi="Roboto" w:eastAsia="Roboto" w:cs="Roboto"/>
        </w:rPr>
        <w:t xml:space="preserve"> </w:t>
      </w:r>
      <w:r>
        <w:rPr>
          <w:rFonts w:ascii="Roboto" w:hAnsi="Roboto" w:eastAsia="Roboto" w:cs="Roboto"/>
        </w:rPr>
        <w:t xml:space="preserve">directly, keeping the repurchase limit visible.</w:t>
      </w:r>
      <w:r>
        <w:rPr>
          <w:rFonts w:ascii="Roboto" w:hAnsi="Roboto" w:eastAsia="Roboto" w:cs="Roboto"/>
        </w:rPr>
        <w:t xml:space="preserve"> </w:t>
      </w:r>
      <w:r>
        <w:rPr>
          <w:rFonts w:ascii="Roboto" w:hAnsi="Roboto" w:eastAsia="Roboto" w:cs="Roboto"/>
        </w:rPr>
        <w:t xml:space="preserve">## Sponsor markets and termination</w:t>
      </w:r>
    </w:p>
    <w:p>
      <w:pPr>
        <w:pStyle w:val="BodyText"/>
      </w:pPr>
      <w:r>
        <w:rPr>
          <w:rFonts w:ascii="Roboto" w:hAnsi="Roboto" w:eastAsia="Roboto" w:cs="Roboto"/>
        </w:rPr>
        <w:t xml:space="preserve">Within a sponsor-supported market, marks and bids arrive as separate observations. A sponsor bid dated within 35 days sets</w:t>
      </w:r>
      <w:r>
        <w:rPr>
          <w:rFonts w:ascii="Roboto" w:hAnsi="Roboto" w:eastAsia="Roboto" w:cs="Roboto"/>
        </w:rPr>
        <w:t xml:space="preserve"> </w:t>
      </w:r>
      <w:r>
        <w:rPr>
          <w:rStyle w:val="VerbatimChar"/>
          <w:rFonts w:ascii="Roboto Mono" w:hAnsi="Roboto Mono" w:eastAsia="Roboto Mono" w:cs="Roboto Mono"/>
        </w:rPr>
        <w:t xml:space="preserve">sponsor_bid_observed</w:t>
      </w:r>
      <w:r>
        <w:rPr>
          <w:rFonts w:ascii="Roboto" w:hAnsi="Roboto" w:eastAsia="Roboto" w:cs="Roboto"/>
        </w:rPr>
        <w:t xml:space="preserve"> </w:t>
      </w:r>
      <w:r>
        <w:rPr>
          <w:rFonts w:ascii="Roboto" w:hAnsi="Roboto" w:eastAsia="Roboto" w:cs="Roboto"/>
        </w:rPr>
        <w:t xml:space="preserve">to 1 and</w:t>
      </w:r>
      <w:r>
        <w:rPr>
          <w:rFonts w:ascii="Roboto" w:hAnsi="Roboto" w:eastAsia="Roboto" w:cs="Roboto"/>
        </w:rPr>
        <w:t xml:space="preserve"> </w:t>
      </w:r>
      <w:r>
        <w:rPr>
          <w:rStyle w:val="VerbatimChar"/>
          <w:rFonts w:ascii="Roboto Mono" w:hAnsi="Roboto Mono" w:eastAsia="Roboto Mono" w:cs="Roboto Mono"/>
        </w:rPr>
        <w:t xml:space="preserve">exit_days_typical</w:t>
      </w:r>
      <w:r>
        <w:rPr>
          <w:rFonts w:ascii="Roboto" w:hAnsi="Roboto" w:eastAsia="Roboto" w:cs="Roboto"/>
        </w:rPr>
        <w:t xml:space="preserve"> </w:t>
      </w:r>
      <w:r>
        <w:rPr>
          <w:rFonts w:ascii="Roboto" w:hAnsi="Roboto" w:eastAsia="Roboto" w:cs="Roboto"/>
        </w:rPr>
        <w:t xml:space="preserve">to T+1. A bid older than 35 days, or a bid still pending, sets</w:t>
      </w:r>
      <w:r>
        <w:rPr>
          <w:rFonts w:ascii="Roboto" w:hAnsi="Roboto" w:eastAsia="Roboto" w:cs="Roboto"/>
        </w:rPr>
        <w:t xml:space="preserve"> </w:t>
      </w:r>
      <w:r>
        <w:rPr>
          <w:rStyle w:val="VerbatimChar"/>
          <w:rFonts w:ascii="Roboto Mono" w:hAnsi="Roboto Mono" w:eastAsia="Roboto Mono" w:cs="Roboto Mono"/>
        </w:rPr>
        <w:t xml:space="preserve">sponsor_bid_observed</w:t>
      </w:r>
      <w:r>
        <w:rPr>
          <w:rFonts w:ascii="Roboto" w:hAnsi="Roboto" w:eastAsia="Roboto" w:cs="Roboto"/>
        </w:rPr>
        <w:t xml:space="preserve"> </w:t>
      </w:r>
      <w:r>
        <w:rPr>
          <w:rFonts w:ascii="Roboto" w:hAnsi="Roboto" w:eastAsia="Roboto" w:cs="Roboto"/>
        </w:rPr>
        <w:t xml:space="preserve">to 0, leaves</w:t>
      </w:r>
      <w:r>
        <w:rPr>
          <w:rFonts w:ascii="Roboto" w:hAnsi="Roboto" w:eastAsia="Roboto" w:cs="Roboto"/>
        </w:rPr>
        <w:t xml:space="preserve"> </w:t>
      </w:r>
      <w:r>
        <w:rPr>
          <w:rStyle w:val="VerbatimChar"/>
          <w:rFonts w:ascii="Roboto Mono" w:hAnsi="Roboto Mono" w:eastAsia="Roboto Mono" w:cs="Roboto Mono"/>
        </w:rPr>
        <w:t xml:space="preserve">exit_days_typical</w:t>
      </w:r>
      <w:r>
        <w:rPr>
          <w:rFonts w:ascii="Roboto" w:hAnsi="Roboto" w:eastAsia="Roboto" w:cs="Roboto"/>
        </w:rPr>
        <w:t xml:space="preserve"> </w:t>
      </w:r>
      <w:r>
        <w:rPr>
          <w:rFonts w:ascii="Roboto" w:hAnsi="Roboto" w:eastAsia="Roboto" w:cs="Roboto"/>
        </w:rPr>
        <w:t xml:space="preserve">empty, and puts the tier at</w:t>
      </w:r>
      <w:r>
        <w:rPr>
          <w:rFonts w:ascii="Roboto" w:hAnsi="Roboto" w:eastAsia="Roboto" w:cs="Roboto"/>
        </w:rPr>
        <w:t xml:space="preserve"> </w:t>
      </w:r>
      <w:r>
        <w:rPr>
          <w:rStyle w:val="VerbatimChar"/>
          <w:rFonts w:ascii="Roboto Mono" w:hAnsi="Roboto Mono" w:eastAsia="Roboto Mono" w:cs="Roboto Mono"/>
        </w:rPr>
        <w:t xml:space="preserve">thin</w:t>
      </w:r>
      <w:r>
        <w:rPr>
          <w:rFonts w:ascii="Roboto" w:hAnsi="Roboto" w:eastAsia="Roboto" w:cs="Roboto"/>
        </w:rPr>
        <w:t xml:space="preserve">.</w:t>
      </w:r>
    </w:p>
    <w:p>
      <w:pPr>
        <w:pStyle w:val="BodyText"/>
      </w:pPr>
      <w:r>
        <w:rPr>
          <w:rFonts w:ascii="Roboto" w:hAnsi="Roboto" w:eastAsia="Roboto" w:cs="Roboto"/>
        </w:rPr>
        <w:t xml:space="preserve">Within a terminal channel, the scheduled termination date lies in the past.</w:t>
      </w:r>
      <w:r>
        <w:rPr>
          <w:rFonts w:ascii="Roboto" w:hAnsi="Roboto" w:eastAsia="Roboto" w:cs="Roboto"/>
        </w:rPr>
        <w:t xml:space="preserve"> </w:t>
      </w:r>
      <w:r>
        <w:rPr>
          <w:rStyle w:val="VerbatimChar"/>
          <w:rFonts w:ascii="Roboto Mono" w:hAnsi="Roboto Mono" w:eastAsia="Roboto Mono" w:cs="Roboto Mono"/>
        </w:rPr>
        <w:t xml:space="preserve">days_to_termination</w:t>
      </w:r>
      <w:r>
        <w:rPr>
          <w:rFonts w:ascii="Roboto" w:hAnsi="Roboto" w:eastAsia="Roboto" w:cs="Roboto"/>
        </w:rPr>
        <w:t xml:space="preserve"> </w:t>
      </w:r>
      <w:r>
        <w:rPr>
          <w:rFonts w:ascii="Roboto" w:hAnsi="Roboto" w:eastAsia="Roboto" w:cs="Roboto"/>
        </w:rPr>
        <w:t xml:space="preserve">runs negative,</w:t>
      </w:r>
      <w:r>
        <w:rPr>
          <w:rFonts w:ascii="Roboto" w:hAnsi="Roboto" w:eastAsia="Roboto" w:cs="Roboto"/>
        </w:rPr>
        <w:t xml:space="preserve"> </w:t>
      </w:r>
      <w:r>
        <w:rPr>
          <w:rStyle w:val="VerbatimChar"/>
          <w:rFonts w:ascii="Roboto Mono" w:hAnsi="Roboto Mono" w:eastAsia="Roboto Mono" w:cs="Roboto Mono"/>
        </w:rPr>
        <w:t xml:space="preserve">exit_days_typical</w:t>
      </w:r>
      <w:r>
        <w:rPr>
          <w:rFonts w:ascii="Roboto" w:hAnsi="Roboto" w:eastAsia="Roboto" w:cs="Roboto"/>
        </w:rPr>
        <w:t xml:space="preserve"> </w:t>
      </w:r>
      <w:r>
        <w:rPr>
          <w:rFonts w:ascii="Roboto" w:hAnsi="Roboto" w:eastAsia="Roboto" w:cs="Roboto"/>
        </w:rPr>
        <w:t xml:space="preserve">stays empty, and</w:t>
      </w:r>
      <w:r>
        <w:rPr>
          <w:rFonts w:ascii="Roboto" w:hAnsi="Roboto" w:eastAsia="Roboto" w:cs="Roboto"/>
        </w:rPr>
        <w:t xml:space="preserve"> </w:t>
      </w:r>
      <w:r>
        <w:rPr>
          <w:rStyle w:val="VerbatimChar"/>
          <w:rFonts w:ascii="Roboto Mono" w:hAnsi="Roboto Mono" w:eastAsia="Roboto Mono" w:cs="Roboto Mono"/>
        </w:rPr>
        <w:t xml:space="preserve">liquidity_tier</w:t>
      </w:r>
      <w:r>
        <w:rPr>
          <w:rFonts w:ascii="Roboto" w:hAnsi="Roboto" w:eastAsia="Roboto" w:cs="Roboto"/>
        </w:rPr>
        <w:t xml:space="preserve"> </w:t>
      </w:r>
      <w:r>
        <w:rPr>
          <w:rFonts w:ascii="Roboto" w:hAnsi="Roboto" w:eastAsia="Roboto" w:cs="Roboto"/>
        </w:rPr>
        <w:t xml:space="preserve">reads</w:t>
      </w:r>
      <w:r>
        <w:rPr>
          <w:rFonts w:ascii="Roboto" w:hAnsi="Roboto" w:eastAsia="Roboto" w:cs="Roboto"/>
        </w:rPr>
        <w:t xml:space="preserve"> </w:t>
      </w:r>
      <w:r>
        <w:rPr>
          <w:rStyle w:val="VerbatimChar"/>
          <w:rFonts w:ascii="Roboto Mono" w:hAnsi="Roboto Mono" w:eastAsia="Roboto Mono" w:cs="Roboto Mono"/>
        </w:rPr>
        <w:t xml:space="preserve">n/a</w:t>
      </w:r>
      <w:r>
        <w:rPr>
          <w:rFonts w:ascii="Roboto" w:hAnsi="Roboto" w:eastAsia="Roboto" w:cs="Roboto"/>
        </w:rPr>
        <w:t xml:space="preserve">.</w:t>
      </w:r>
    </w:p>
    <w:p>
      <w:pPr>
        <w:pStyle w:val="BodyText"/>
      </w:pPr>
      <w:r>
        <w:rPr>
          <w:rStyle w:val="VerbatimChar"/>
          <w:rFonts w:ascii="Roboto Mono" w:hAnsi="Roboto Mono" w:eastAsia="Roboto Mono" w:cs="Roboto Mono"/>
        </w:rPr>
        <w:t xml:space="preserve">sponsor_market</w:t>
      </w:r>
      <w:r>
        <w:rPr>
          <w:rFonts w:ascii="Roboto" w:hAnsi="Roboto" w:eastAsia="Roboto" w:cs="Roboto"/>
        </w:rPr>
        <w:t xml:space="preserve"> </w:t>
      </w:r>
      <w:r>
        <w:rPr>
          <w:rFonts w:ascii="Roboto" w:hAnsi="Roboto" w:eastAsia="Roboto" w:cs="Roboto"/>
        </w:rPr>
        <w:t xml:space="preserve">publishes a bid observation;</w:t>
      </w:r>
      <w:r>
        <w:rPr>
          <w:rFonts w:ascii="Roboto" w:hAnsi="Roboto" w:eastAsia="Roboto" w:cs="Roboto"/>
        </w:rPr>
        <w:t xml:space="preserve"> </w:t>
      </w:r>
      <w:r>
        <w:rPr>
          <w:rStyle w:val="VerbatimChar"/>
          <w:rFonts w:ascii="Roboto Mono" w:hAnsi="Roboto Mono" w:eastAsia="Roboto Mono" w:cs="Roboto Mono"/>
        </w:rPr>
        <w:t xml:space="preserve">terminal</w:t>
      </w:r>
      <w:r>
        <w:rPr>
          <w:rFonts w:ascii="Roboto" w:hAnsi="Roboto" w:eastAsia="Roboto" w:cs="Roboto"/>
        </w:rPr>
        <w:t xml:space="preserve"> </w:t>
      </w:r>
      <w:r>
        <w:rPr>
          <w:rFonts w:ascii="Roboto" w:hAnsi="Roboto" w:eastAsia="Roboto" w:cs="Roboto"/>
        </w:rPr>
        <w:t xml:space="preserve">publishes a term date. Continuous capacity evidence supports the position-size cost curve along the exchange channel.</w:t>
      </w:r>
      <w:r>
        <w:rPr>
          <w:rFonts w:ascii="Roboto" w:hAnsi="Roboto" w:eastAsia="Roboto" w:cs="Roboto"/>
        </w:rPr>
        <w:t xml:space="preserve"> </w:t>
      </w:r>
      <w:r>
        <w:rPr>
          <w:rFonts w:ascii="Roboto" w:hAnsi="Roboto" w:eastAsia="Roboto" w:cs="Roboto"/>
        </w:rPr>
        <w:t xml:space="preserve">## Liquidity tiers</w:t>
      </w:r>
    </w:p>
    <w:p>
      <w:pPr>
        <w:pStyle w:val="BodyText"/>
      </w:pPr>
      <w:r>
        <w:rPr>
          <w:rStyle w:val="VerbatimChar"/>
          <w:rFonts w:ascii="Roboto Mono" w:hAnsi="Roboto Mono" w:eastAsia="Roboto Mono" w:cs="Roboto Mono"/>
        </w:rPr>
        <w:t xml:space="preserve">liquidity_tier</w:t>
      </w:r>
      <w:r>
        <w:rPr>
          <w:rFonts w:ascii="Roboto" w:hAnsi="Roboto" w:eastAsia="Roboto" w:cs="Roboto"/>
        </w:rPr>
        <w:t xml:space="preserve"> </w:t>
      </w:r>
      <w:r>
        <w:rPr>
          <w:rFonts w:ascii="Roboto" w:hAnsi="Roboto" w:eastAsia="Roboto" w:cs="Roboto"/>
        </w:rPr>
        <w:t xml:space="preserve">is channel-specific.</w:t>
      </w:r>
      <w:r>
        <w:rPr>
          <w:rFonts w:ascii="Roboto" w:hAnsi="Roboto" w:eastAsia="Roboto" w:cs="Roboto"/>
        </w:rPr>
        <w:t xml:space="preserve"> </w:t>
      </w:r>
      <w:r>
        <w:rPr>
          <w:rStyle w:val="VerbatimChar"/>
          <w:rFonts w:ascii="Roboto Mono" w:hAnsi="Roboto Mono" w:eastAsia="Roboto Mono" w:cs="Roboto Mono"/>
        </w:rPr>
        <w:t xml:space="preserve">deep</w:t>
      </w:r>
      <w:r>
        <w:rPr>
          <w:rFonts w:ascii="Roboto" w:hAnsi="Roboto" w:eastAsia="Roboto" w:cs="Roboto"/>
        </w:rPr>
        <w:t xml:space="preserve"> </w:t>
      </w:r>
      <w:r>
        <w:rPr>
          <w:rFonts w:ascii="Roboto" w:hAnsi="Roboto" w:eastAsia="Roboto" w:cs="Roboto"/>
        </w:rPr>
        <w:t xml:space="preserve">on an exchange row or a NAV-redemption row marks the strongest observed state for the fund’s</w:t>
      </w:r>
      <w:r>
        <w:rPr>
          <w:rFonts w:ascii="Roboto" w:hAnsi="Roboto" w:eastAsia="Roboto" w:cs="Roboto"/>
        </w:rPr>
        <w:t xml:space="preserve"> </w:t>
      </w:r>
      <w:r>
        <w:rPr>
          <w:rStyle w:val="VerbatimChar"/>
          <w:rFonts w:ascii="Roboto Mono" w:hAnsi="Roboto Mono" w:eastAsia="Roboto Mono" w:cs="Roboto Mono"/>
        </w:rPr>
        <w:t xml:space="preserve">exit_channel</w:t>
      </w:r>
      <w:r>
        <w:rPr>
          <w:rFonts w:ascii="Roboto" w:hAnsi="Roboto" w:eastAsia="Roboto" w:cs="Roboto"/>
        </w:rPr>
        <w:t xml:space="preserve">.</w:t>
      </w:r>
    </w:p>
    <w:p>
      <w:pPr>
        <w:pStyle w:val="BodyText"/>
      </w:pPr>
      <w:r>
        <w:rPr>
          <w:rFonts w:ascii="Roboto" w:hAnsi="Roboto" w:eastAsia="Roboto" w:cs="Roboto"/>
        </w:rPr>
        <w:t xml:space="preserve">Rules apply worst-first, so the first matching condition wins.</w:t>
      </w:r>
    </w:p>
    <w:bookmarkStart w:id="29" w:name="exchange-deep-normal-thin-impaired"/>
    <w:p>
      <w:pPr>
        <w:pStyle w:val="Heading2"/>
      </w:pPr>
      <w:r>
        <w:rPr>
          <w:rFonts w:ascii="Roboto" w:hAnsi="Roboto" w:eastAsia="Roboto" w:cs="Roboto"/>
        </w:rPr>
        <w:t xml:space="preserve">Exchange:</w:t>
      </w:r>
      <w:r>
        <w:rPr>
          <w:rFonts w:ascii="Roboto" w:hAnsi="Roboto" w:eastAsia="Roboto" w:cs="Roboto"/>
        </w:rPr>
        <w:t xml:space="preserve"> </w:t>
      </w:r>
      <w:r>
        <w:rPr>
          <w:rStyle w:val="VerbatimChar"/>
          <w:rFonts w:ascii="Roboto Mono" w:hAnsi="Roboto Mono" w:eastAsia="Roboto Mono" w:cs="Roboto Mono"/>
        </w:rPr>
        <w:t xml:space="preserve">deep</w:t>
      </w:r>
      <w:r>
        <w:rPr>
          <w:rFonts w:ascii="Roboto" w:hAnsi="Roboto" w:eastAsia="Roboto" w:cs="Roboto"/>
        </w:rPr>
        <w:t xml:space="preserve">,</w:t>
      </w:r>
      <w:r>
        <w:rPr>
          <w:rFonts w:ascii="Roboto" w:hAnsi="Roboto" w:eastAsia="Roboto" w:cs="Roboto"/>
        </w:rPr>
        <w:t xml:space="preserve"> </w:t>
      </w:r>
      <w:r>
        <w:rPr>
          <w:rStyle w:val="VerbatimChar"/>
          <w:rFonts w:ascii="Roboto Mono" w:hAnsi="Roboto Mono" w:eastAsia="Roboto Mono" w:cs="Roboto Mono"/>
        </w:rPr>
        <w:t xml:space="preserve">normal</w:t>
      </w:r>
      <w:r>
        <w:rPr>
          <w:rFonts w:ascii="Roboto" w:hAnsi="Roboto" w:eastAsia="Roboto" w:cs="Roboto"/>
        </w:rPr>
        <w:t xml:space="preserve">,</w:t>
      </w:r>
      <w:r>
        <w:rPr>
          <w:rFonts w:ascii="Roboto" w:hAnsi="Roboto" w:eastAsia="Roboto" w:cs="Roboto"/>
        </w:rPr>
        <w:t xml:space="preserve"> </w:t>
      </w:r>
      <w:r>
        <w:rPr>
          <w:rStyle w:val="VerbatimChar"/>
          <w:rFonts w:ascii="Roboto Mono" w:hAnsi="Roboto Mono" w:eastAsia="Roboto Mono" w:cs="Roboto Mono"/>
        </w:rPr>
        <w:t xml:space="preserve">thin</w:t>
      </w:r>
      <w:r>
        <w:rPr>
          <w:rFonts w:ascii="Roboto" w:hAnsi="Roboto" w:eastAsia="Roboto" w:cs="Roboto"/>
        </w:rPr>
        <w:t xml:space="preserve">,</w:t>
      </w:r>
      <w:r>
        <w:rPr>
          <w:rFonts w:ascii="Roboto" w:hAnsi="Roboto" w:eastAsia="Roboto" w:cs="Roboto"/>
        </w:rPr>
        <w:t xml:space="preserve"> </w:t>
      </w:r>
      <w:r>
        <w:rPr>
          <w:rStyle w:val="VerbatimChar"/>
          <w:rFonts w:ascii="Roboto Mono" w:hAnsi="Roboto Mono" w:eastAsia="Roboto Mono" w:cs="Roboto Mono"/>
        </w:rPr>
        <w:t xml:space="preserve">impaired</w:t>
      </w:r>
    </w:p>
    <w:p>
      <w:pPr>
        <w:pStyle w:val="FirstParagraph"/>
      </w:pPr>
      <w:r>
        <w:rPr>
          <w:rFonts w:ascii="Roboto" w:hAnsi="Roboto" w:eastAsia="Roboto" w:cs="Roboto"/>
        </w:rPr>
        <w:t xml:space="preserve">The tier calculation takes the lower of the 20-session and 90-session average daily dollar volumes. Both averages follow the composite-calendar method above, and the lower value lets recent weakness govern the result.</w:t>
      </w:r>
    </w:p>
    <w:tbl>
      <w:tblPr>
        <w:tblStyle w:val="Table"/>
        <w:tblW w:type="pct" w:w="5000"/>
        <w:tblLayout w:type="fixed"/>
        <w:tblLook w:firstRow="1" w:lastRow="0" w:firstColumn="0" w:lastColumn="0" w:noHBand="0" w:noVBand="0" w:val="0020"/>
        <w:jc w:val="left"/>
        <w:tblBorders>
          <w:top w:val="single" w:sz="4" w:space="0" w:color="DDE1E8"/>
          <w:left w:val="single" w:sz="4" w:space="0" w:color="DDE1E8"/>
          <w:bottom w:val="single" w:sz="4" w:space="0" w:color="DDE1E8"/>
          <w:right w:val="single" w:sz="4" w:space="0" w:color="DDE1E8"/>
          <w:insideH w:val="single" w:sz="4" w:space="0" w:color="DDE1E8"/>
          <w:insideV w:val="single" w:sz="4" w:space="0" w:color="DDE1E8"/>
        </w:tblBorders>
      </w:tblPr>
      <w:tblGrid>
        <w:gridCol w:w="3960"/>
        <w:gridCol w:w="3960"/>
      </w:tblGrid>
      <w:tr>
        <w:trPr>
          <w:tblHeader w:val="on"/>
          <w:tblHeader w:val="true"/>
        </w:trPr>
        <w:tc>
          <w:tcPr>
            <w:vAlign w:val="top"/>
            <w:shd w:val="clear" w:color="auto" w:fill="005287"/>
          </w:tcPr>
          <w:p>
            <w:pPr>
              <w:pStyle w:val="Compact"/>
              <w:spacing w:after="0"/>
              <w:jc w:val="left"/>
            </w:pPr>
            <w:r>
              <w:rPr>
                <w:rFonts w:ascii="Roboto" w:hAnsi="Roboto" w:eastAsia="Roboto" w:cs="Roboto"/>
                <w:b/>
                <w:color w:val="FFFFFF"/>
                <w:sz w:val="17"/>
              </w:rPr>
              <w:t xml:space="preserve">Tier</w:t>
            </w:r>
          </w:p>
        </w:tc>
        <w:tc>
          <w:tcPr>
            <w:vAlign w:val="top"/>
            <w:shd w:val="clear" w:color="auto" w:fill="005287"/>
          </w:tcPr>
          <w:p>
            <w:pPr>
              <w:pStyle w:val="Compact"/>
              <w:spacing w:after="0"/>
              <w:jc w:val="left"/>
            </w:pPr>
            <w:r>
              <w:rPr>
                <w:rFonts w:ascii="Roboto" w:hAnsi="Roboto" w:eastAsia="Roboto" w:cs="Roboto"/>
                <w:b/>
                <w:color w:val="FFFFFF"/>
                <w:sz w:val="17"/>
              </w:rPr>
              <w:t xml:space="preserve">Rule</w:t>
            </w:r>
          </w:p>
        </w:tc>
      </w:tr>
      <w:tr>
        <w:tc>
          <w:tcPr>
            <w:vAlign w:val="top"/>
          </w:tcPr>
          <w:p>
            <w:pPr>
              <w:pStyle w:val="Compact"/>
              <w:spacing w:after="0"/>
              <w:jc w:val="left"/>
            </w:pPr>
            <w:r>
              <w:rPr>
                <w:rStyle w:val="VerbatimChar"/>
                <w:rFonts w:ascii="Roboto Mono" w:hAnsi="Roboto Mono" w:eastAsia="Roboto Mono" w:cs="Roboto Mono"/>
                <w:sz w:val="17"/>
              </w:rPr>
              <w:t xml:space="preserve">impaired</w:t>
            </w:r>
          </w:p>
        </w:tc>
        <w:tc>
          <w:tcPr>
            <w:vAlign w:val="top"/>
          </w:tcPr>
          <w:p>
            <w:pPr>
              <w:pStyle w:val="Compact"/>
              <w:spacing w:after="0"/>
              <w:jc w:val="left"/>
            </w:pPr>
            <w:r>
              <w:rPr>
                <w:rFonts w:ascii="Roboto" w:hAnsi="Roboto" w:eastAsia="Roboto" w:cs="Roboto"/>
                <w:sz w:val="17"/>
              </w:rPr>
              <w:t xml:space="preserve">Capacity below $50,000 per day, or fewer than 45 observations in the 90-day history</w:t>
            </w:r>
          </w:p>
        </w:tc>
      </w:tr>
      <w:tr>
        <w:tc>
          <w:tcPr>
            <w:vAlign w:val="top"/>
          </w:tcPr>
          <w:p>
            <w:pPr>
              <w:pStyle w:val="Compact"/>
              <w:spacing w:after="0"/>
              <w:jc w:val="left"/>
            </w:pPr>
            <w:r>
              <w:rPr>
                <w:rStyle w:val="VerbatimChar"/>
                <w:rFonts w:ascii="Roboto Mono" w:hAnsi="Roboto Mono" w:eastAsia="Roboto Mono" w:cs="Roboto Mono"/>
                <w:sz w:val="17"/>
              </w:rPr>
              <w:t xml:space="preserve">thin</w:t>
            </w:r>
          </w:p>
        </w:tc>
        <w:tc>
          <w:tcPr>
            <w:vAlign w:val="top"/>
          </w:tcPr>
          <w:p>
            <w:pPr>
              <w:pStyle w:val="Compact"/>
              <w:spacing w:after="0"/>
              <w:jc w:val="left"/>
            </w:pPr>
            <w:r>
              <w:rPr>
                <w:rFonts w:ascii="Roboto" w:hAnsi="Roboto" w:eastAsia="Roboto" w:cs="Roboto"/>
                <w:sz w:val="17"/>
              </w:rPr>
              <w:t xml:space="preserve">Capacity from $50,000 to below $1 million per day</w:t>
            </w:r>
          </w:p>
        </w:tc>
      </w:tr>
      <w:tr>
        <w:tc>
          <w:tcPr>
            <w:vAlign w:val="top"/>
          </w:tcPr>
          <w:p>
            <w:pPr>
              <w:pStyle w:val="Compact"/>
              <w:spacing w:after="0"/>
              <w:jc w:val="left"/>
            </w:pPr>
            <w:r>
              <w:rPr>
                <w:rStyle w:val="VerbatimChar"/>
                <w:rFonts w:ascii="Roboto Mono" w:hAnsi="Roboto Mono" w:eastAsia="Roboto Mono" w:cs="Roboto Mono"/>
                <w:sz w:val="17"/>
              </w:rPr>
              <w:t xml:space="preserve">deep</w:t>
            </w:r>
          </w:p>
        </w:tc>
        <w:tc>
          <w:tcPr>
            <w:vAlign w:val="top"/>
          </w:tcPr>
          <w:p>
            <w:pPr>
              <w:pStyle w:val="Compact"/>
              <w:spacing w:after="0"/>
              <w:jc w:val="left"/>
            </w:pPr>
            <w:r>
              <w:rPr>
                <w:rFonts w:ascii="Roboto" w:hAnsi="Roboto" w:eastAsia="Roboto" w:cs="Roboto"/>
                <w:sz w:val="17"/>
              </w:rPr>
              <w:t xml:space="preserve">Capacity of at least $10 million per day with at least 90 observations</w:t>
            </w:r>
          </w:p>
        </w:tc>
      </w:tr>
      <w:tr>
        <w:tc>
          <w:tcPr>
            <w:vAlign w:val="top"/>
          </w:tcPr>
          <w:p>
            <w:pPr>
              <w:pStyle w:val="Compact"/>
              <w:spacing w:after="0"/>
              <w:jc w:val="left"/>
            </w:pPr>
            <w:r>
              <w:rPr>
                <w:rStyle w:val="VerbatimChar"/>
                <w:rFonts w:ascii="Roboto Mono" w:hAnsi="Roboto Mono" w:eastAsia="Roboto Mono" w:cs="Roboto Mono"/>
                <w:sz w:val="17"/>
              </w:rPr>
              <w:t xml:space="preserve">normal</w:t>
            </w:r>
          </w:p>
        </w:tc>
        <w:tc>
          <w:tcPr>
            <w:vAlign w:val="top"/>
          </w:tcPr>
          <w:p>
            <w:pPr>
              <w:pStyle w:val="Compact"/>
              <w:spacing w:after="0"/>
              <w:jc w:val="left"/>
            </w:pPr>
            <w:r>
              <w:rPr>
                <w:rFonts w:ascii="Roboto" w:hAnsi="Roboto" w:eastAsia="Roboto" w:cs="Roboto"/>
                <w:sz w:val="17"/>
              </w:rPr>
              <w:t xml:space="preserve">Everything between</w:t>
            </w:r>
            <w:r>
              <w:rPr>
                <w:rFonts w:ascii="Roboto" w:hAnsi="Roboto" w:eastAsia="Roboto" w:cs="Roboto"/>
                <w:sz w:val="17"/>
              </w:rPr>
              <w:t xml:space="preserve"> </w:t>
            </w:r>
            <w:r>
              <w:rPr>
                <w:rStyle w:val="VerbatimChar"/>
                <w:rFonts w:ascii="Roboto Mono" w:hAnsi="Roboto Mono" w:eastAsia="Roboto Mono" w:cs="Roboto Mono"/>
                <w:sz w:val="17"/>
              </w:rPr>
              <w:t xml:space="preserve">thin</w:t>
            </w:r>
            <w:r>
              <w:rPr>
                <w:rFonts w:ascii="Roboto" w:hAnsi="Roboto" w:eastAsia="Roboto" w:cs="Roboto"/>
                <w:sz w:val="17"/>
              </w:rPr>
              <w:t xml:space="preserve"> </w:t>
            </w:r>
            <w:r>
              <w:rPr>
                <w:rFonts w:ascii="Roboto" w:hAnsi="Roboto" w:eastAsia="Roboto" w:cs="Roboto"/>
                <w:sz w:val="17"/>
              </w:rPr>
              <w:t xml:space="preserve">and</w:t>
            </w:r>
            <w:r>
              <w:rPr>
                <w:rFonts w:ascii="Roboto" w:hAnsi="Roboto" w:eastAsia="Roboto" w:cs="Roboto"/>
                <w:sz w:val="17"/>
              </w:rPr>
              <w:t xml:space="preserve"> </w:t>
            </w:r>
            <w:r>
              <w:rPr>
                <w:rStyle w:val="VerbatimChar"/>
                <w:rFonts w:ascii="Roboto Mono" w:hAnsi="Roboto Mono" w:eastAsia="Roboto Mono" w:cs="Roboto Mono"/>
                <w:sz w:val="17"/>
              </w:rPr>
              <w:t xml:space="preserve">deep</w:t>
            </w:r>
          </w:p>
        </w:tc>
      </w:tr>
    </w:tbl>
    <w:p>
      <w:pPr>
        <w:pStyle w:val="BodyText"/>
      </w:pPr>
      <w:r>
        <w:rPr>
          <w:rFonts w:ascii="Roboto" w:hAnsi="Roboto" w:eastAsia="Roboto" w:cs="Roboto"/>
        </w:rPr>
        <w:t xml:space="preserve">Populated 20-session and 90-session histories supply the primary tier input. While those histories accumulate, a populated</w:t>
      </w:r>
      <w:r>
        <w:rPr>
          <w:rFonts w:ascii="Roboto" w:hAnsi="Roboto" w:eastAsia="Roboto" w:cs="Roboto"/>
        </w:rPr>
        <w:t xml:space="preserve"> </w:t>
      </w:r>
      <w:r>
        <w:rPr>
          <w:rStyle w:val="VerbatimChar"/>
          <w:rFonts w:ascii="Roboto Mono" w:hAnsi="Roboto Mono" w:eastAsia="Roboto Mono" w:cs="Roboto Mono"/>
        </w:rPr>
        <w:t xml:space="preserve">stress_adv_usd</w:t>
      </w:r>
      <w:r>
        <w:rPr>
          <w:rFonts w:ascii="Roboto" w:hAnsi="Roboto" w:eastAsia="Roboto" w:cs="Roboto"/>
        </w:rPr>
        <w:t xml:space="preserve"> </w:t>
      </w:r>
      <w:r>
        <w:rPr>
          <w:rFonts w:ascii="Roboto" w:hAnsi="Roboto" w:eastAsia="Roboto" w:cs="Roboto"/>
        </w:rPr>
        <w:t xml:space="preserve">serves as a conservative fallback. A row with the measures still pending receives</w:t>
      </w:r>
      <w:r>
        <w:rPr>
          <w:rFonts w:ascii="Roboto" w:hAnsi="Roboto" w:eastAsia="Roboto" w:cs="Roboto"/>
        </w:rPr>
        <w:t xml:space="preserve"> </w:t>
      </w:r>
      <w:r>
        <w:rPr>
          <w:rStyle w:val="VerbatimChar"/>
          <w:rFonts w:ascii="Roboto Mono" w:hAnsi="Roboto Mono" w:eastAsia="Roboto Mono" w:cs="Roboto Mono"/>
        </w:rPr>
        <w:t xml:space="preserve">unrated</w:t>
      </w:r>
      <w:r>
        <w:rPr>
          <w:rFonts w:ascii="Roboto" w:hAnsi="Roboto" w:eastAsia="Roboto" w:cs="Roboto"/>
        </w:rPr>
        <w:t xml:space="preserve">.</w:t>
      </w:r>
    </w:p>
    <w:bookmarkEnd w:id="29"/>
    <w:bookmarkStart w:id="30" w:name="nav-redemption-deep-normal-thin-impaired"/>
    <w:p>
      <w:pPr>
        <w:pStyle w:val="Heading2"/>
      </w:pPr>
      <w:r>
        <w:rPr>
          <w:rFonts w:ascii="Roboto" w:hAnsi="Roboto" w:eastAsia="Roboto" w:cs="Roboto"/>
        </w:rPr>
        <w:t xml:space="preserve">NAV redemption:</w:t>
      </w:r>
      <w:r>
        <w:rPr>
          <w:rFonts w:ascii="Roboto" w:hAnsi="Roboto" w:eastAsia="Roboto" w:cs="Roboto"/>
        </w:rPr>
        <w:t xml:space="preserve"> </w:t>
      </w:r>
      <w:r>
        <w:rPr>
          <w:rStyle w:val="VerbatimChar"/>
          <w:rFonts w:ascii="Roboto Mono" w:hAnsi="Roboto Mono" w:eastAsia="Roboto Mono" w:cs="Roboto Mono"/>
        </w:rPr>
        <w:t xml:space="preserve">deep</w:t>
      </w:r>
      <w:r>
        <w:rPr>
          <w:rFonts w:ascii="Roboto" w:hAnsi="Roboto" w:eastAsia="Roboto" w:cs="Roboto"/>
        </w:rPr>
        <w:t xml:space="preserve">,</w:t>
      </w:r>
      <w:r>
        <w:rPr>
          <w:rFonts w:ascii="Roboto" w:hAnsi="Roboto" w:eastAsia="Roboto" w:cs="Roboto"/>
        </w:rPr>
        <w:t xml:space="preserve"> </w:t>
      </w:r>
      <w:r>
        <w:rPr>
          <w:rStyle w:val="VerbatimChar"/>
          <w:rFonts w:ascii="Roboto Mono" w:hAnsi="Roboto Mono" w:eastAsia="Roboto Mono" w:cs="Roboto Mono"/>
        </w:rPr>
        <w:t xml:space="preserve">normal</w:t>
      </w:r>
      <w:r>
        <w:rPr>
          <w:rFonts w:ascii="Roboto" w:hAnsi="Roboto" w:eastAsia="Roboto" w:cs="Roboto"/>
        </w:rPr>
        <w:t xml:space="preserve">,</w:t>
      </w:r>
      <w:r>
        <w:rPr>
          <w:rFonts w:ascii="Roboto" w:hAnsi="Roboto" w:eastAsia="Roboto" w:cs="Roboto"/>
        </w:rPr>
        <w:t xml:space="preserve"> </w:t>
      </w:r>
      <w:r>
        <w:rPr>
          <w:rStyle w:val="VerbatimChar"/>
          <w:rFonts w:ascii="Roboto Mono" w:hAnsi="Roboto Mono" w:eastAsia="Roboto Mono" w:cs="Roboto Mono"/>
        </w:rPr>
        <w:t xml:space="preserve">thin</w:t>
      </w:r>
      <w:r>
        <w:rPr>
          <w:rFonts w:ascii="Roboto" w:hAnsi="Roboto" w:eastAsia="Roboto" w:cs="Roboto"/>
        </w:rPr>
        <w:t xml:space="preserve">,</w:t>
      </w:r>
      <w:r>
        <w:rPr>
          <w:rFonts w:ascii="Roboto" w:hAnsi="Roboto" w:eastAsia="Roboto" w:cs="Roboto"/>
        </w:rPr>
        <w:t xml:space="preserve"> </w:t>
      </w:r>
      <w:r>
        <w:rPr>
          <w:rStyle w:val="VerbatimChar"/>
          <w:rFonts w:ascii="Roboto Mono" w:hAnsi="Roboto Mono" w:eastAsia="Roboto Mono" w:cs="Roboto Mono"/>
        </w:rPr>
        <w:t xml:space="preserve">impaired</w:t>
      </w:r>
    </w:p>
    <w:p>
      <w:pPr>
        <w:pStyle w:val="FirstParagraph"/>
      </w:pPr>
      <w:r>
        <w:rPr>
          <w:rFonts w:ascii="Roboto" w:hAnsi="Roboto" w:eastAsia="Roboto" w:cs="Roboto"/>
        </w:rPr>
        <w:t xml:space="preserve">Three-month outflow is the mean monthly value of</w:t>
      </w:r>
      <w:r>
        <w:rPr>
          <w:rFonts w:ascii="Roboto" w:hAnsi="Roboto" w:eastAsia="Roboto" w:cs="Roboto"/>
        </w:rPr>
        <w:t xml:space="preserve"> </w:t>
      </w:r>
      <w:r>
        <w:rPr>
          <w:rStyle w:val="VerbatimChar"/>
          <w:rFonts w:ascii="Roboto Mono" w:hAnsi="Roboto Mono" w:eastAsia="Roboto Mono" w:cs="Roboto Mono"/>
        </w:rPr>
        <w:t xml:space="preserve">(sales - redemptions) / net assets</w:t>
      </w:r>
      <w:r>
        <w:rPr>
          <w:rFonts w:ascii="Roboto" w:hAnsi="Roboto" w:eastAsia="Roboto" w:cs="Roboto"/>
        </w:rPr>
        <w:t xml:space="preserve">; negative values mark outflows.</w:t>
      </w:r>
    </w:p>
    <w:tbl>
      <w:tblPr>
        <w:tblStyle w:val="Table"/>
        <w:tblW w:type="pct" w:w="5000"/>
        <w:tblLayout w:type="fixed"/>
        <w:tblLook w:firstRow="1" w:lastRow="0" w:firstColumn="0" w:lastColumn="0" w:noHBand="0" w:noVBand="0" w:val="0020"/>
        <w:jc w:val="left"/>
        <w:tblBorders>
          <w:top w:val="single" w:sz="4" w:space="0" w:color="DDE1E8"/>
          <w:left w:val="single" w:sz="4" w:space="0" w:color="DDE1E8"/>
          <w:bottom w:val="single" w:sz="4" w:space="0" w:color="DDE1E8"/>
          <w:right w:val="single" w:sz="4" w:space="0" w:color="DDE1E8"/>
          <w:insideH w:val="single" w:sz="4" w:space="0" w:color="DDE1E8"/>
          <w:insideV w:val="single" w:sz="4" w:space="0" w:color="DDE1E8"/>
        </w:tblBorders>
      </w:tblPr>
      <w:tblGrid>
        <w:gridCol w:w="3960"/>
        <w:gridCol w:w="3960"/>
      </w:tblGrid>
      <w:tr>
        <w:trPr>
          <w:tblHeader w:val="on"/>
          <w:tblHeader w:val="true"/>
        </w:trPr>
        <w:tc>
          <w:tcPr>
            <w:vAlign w:val="top"/>
            <w:shd w:val="clear" w:color="auto" w:fill="005287"/>
          </w:tcPr>
          <w:p>
            <w:pPr>
              <w:pStyle w:val="Compact"/>
              <w:spacing w:after="0"/>
              <w:jc w:val="left"/>
            </w:pPr>
            <w:r>
              <w:rPr>
                <w:rFonts w:ascii="Roboto" w:hAnsi="Roboto" w:eastAsia="Roboto" w:cs="Roboto"/>
                <w:b/>
                <w:color w:val="FFFFFF"/>
                <w:sz w:val="17"/>
              </w:rPr>
              <w:t xml:space="preserve">Tier</w:t>
            </w:r>
          </w:p>
        </w:tc>
        <w:tc>
          <w:tcPr>
            <w:vAlign w:val="top"/>
            <w:shd w:val="clear" w:color="auto" w:fill="005287"/>
          </w:tcPr>
          <w:p>
            <w:pPr>
              <w:pStyle w:val="Compact"/>
              <w:spacing w:after="0"/>
              <w:jc w:val="left"/>
            </w:pPr>
            <w:r>
              <w:rPr>
                <w:rFonts w:ascii="Roboto" w:hAnsi="Roboto" w:eastAsia="Roboto" w:cs="Roboto"/>
                <w:b/>
                <w:color w:val="FFFFFF"/>
                <w:sz w:val="17"/>
              </w:rPr>
              <w:t xml:space="preserve">Rule</w:t>
            </w:r>
          </w:p>
        </w:tc>
      </w:tr>
      <w:tr>
        <w:tc>
          <w:tcPr>
            <w:vAlign w:val="top"/>
          </w:tcPr>
          <w:p>
            <w:pPr>
              <w:pStyle w:val="Compact"/>
              <w:spacing w:after="0"/>
              <w:jc w:val="left"/>
            </w:pPr>
            <w:r>
              <w:rPr>
                <w:rStyle w:val="VerbatimChar"/>
                <w:rFonts w:ascii="Roboto Mono" w:hAnsi="Roboto Mono" w:eastAsia="Roboto Mono" w:cs="Roboto Mono"/>
                <w:sz w:val="17"/>
              </w:rPr>
              <w:t xml:space="preserve">impaired</w:t>
            </w:r>
          </w:p>
        </w:tc>
        <w:tc>
          <w:tcPr>
            <w:vAlign w:val="top"/>
          </w:tcPr>
          <w:p>
            <w:pPr>
              <w:pStyle w:val="Compact"/>
              <w:spacing w:after="0"/>
              <w:jc w:val="left"/>
            </w:pPr>
            <w:r>
              <w:rPr>
                <w:rFonts w:ascii="Roboto" w:hAnsi="Roboto" w:eastAsia="Roboto" w:cs="Roboto"/>
                <w:sz w:val="17"/>
              </w:rPr>
              <w:t xml:space="preserve">Latest monthly redemptions exceed 25% of net assets</w:t>
            </w:r>
          </w:p>
        </w:tc>
      </w:tr>
      <w:tr>
        <w:tc>
          <w:tcPr>
            <w:vAlign w:val="top"/>
          </w:tcPr>
          <w:p>
            <w:pPr>
              <w:pStyle w:val="Compact"/>
              <w:spacing w:after="0"/>
              <w:jc w:val="left"/>
            </w:pPr>
            <w:r>
              <w:rPr>
                <w:rStyle w:val="VerbatimChar"/>
                <w:rFonts w:ascii="Roboto Mono" w:hAnsi="Roboto Mono" w:eastAsia="Roboto Mono" w:cs="Roboto Mono"/>
                <w:sz w:val="17"/>
              </w:rPr>
              <w:t xml:space="preserve">thin</w:t>
            </w:r>
          </w:p>
        </w:tc>
        <w:tc>
          <w:tcPr>
            <w:vAlign w:val="top"/>
          </w:tcPr>
          <w:p>
            <w:pPr>
              <w:pStyle w:val="Compact"/>
              <w:spacing w:after="0"/>
              <w:jc w:val="left"/>
            </w:pPr>
            <w:r>
              <w:rPr>
                <w:rFonts w:ascii="Roboto" w:hAnsi="Roboto" w:eastAsia="Roboto" w:cs="Roboto"/>
                <w:sz w:val="17"/>
              </w:rPr>
              <w:t xml:space="preserve">Three-month mean outflow falls below -5.5% per month, or the newest filing exceeds 365 days of age — the age at which</w:t>
            </w:r>
            <w:r>
              <w:rPr>
                <w:rFonts w:ascii="Roboto" w:hAnsi="Roboto" w:eastAsia="Roboto" w:cs="Roboto"/>
                <w:sz w:val="17"/>
              </w:rPr>
              <w:t xml:space="preserve"> </w:t>
            </w:r>
            <w:r>
              <w:rPr>
                <w:rStyle w:val="VerbatimChar"/>
                <w:rFonts w:ascii="Roboto Mono" w:hAnsi="Roboto Mono" w:eastAsia="Roboto Mono" w:cs="Roboto Mono"/>
                <w:sz w:val="17"/>
              </w:rPr>
              <w:t xml:space="preserve">holdings_status</w:t>
            </w:r>
            <w:r>
              <w:rPr>
                <w:rFonts w:ascii="Roboto" w:hAnsi="Roboto" w:eastAsia="Roboto" w:cs="Roboto"/>
                <w:sz w:val="17"/>
              </w:rPr>
              <w:t xml:space="preserve"> </w:t>
            </w:r>
            <w:r>
              <w:rPr>
                <w:rFonts w:ascii="Roboto" w:hAnsi="Roboto" w:eastAsia="Roboto" w:cs="Roboto"/>
                <w:sz w:val="17"/>
              </w:rPr>
              <w:t xml:space="preserve">reads</w:t>
            </w:r>
            <w:r>
              <w:rPr>
                <w:rFonts w:ascii="Roboto" w:hAnsi="Roboto" w:eastAsia="Roboto" w:cs="Roboto"/>
                <w:sz w:val="17"/>
              </w:rPr>
              <w:t xml:space="preserve"> </w:t>
            </w:r>
            <w:r>
              <w:rPr>
                <w:rStyle w:val="VerbatimChar"/>
                <w:rFonts w:ascii="Roboto Mono" w:hAnsi="Roboto Mono" w:eastAsia="Roboto Mono" w:cs="Roboto Mono"/>
                <w:sz w:val="17"/>
              </w:rPr>
              <w:t xml:space="preserve">stale_filing</w:t>
            </w:r>
          </w:p>
        </w:tc>
      </w:tr>
      <w:tr>
        <w:tc>
          <w:tcPr>
            <w:vAlign w:val="top"/>
          </w:tcPr>
          <w:p>
            <w:pPr>
              <w:pStyle w:val="Compact"/>
              <w:spacing w:after="0"/>
              <w:jc w:val="left"/>
            </w:pPr>
            <w:r>
              <w:rPr>
                <w:rStyle w:val="VerbatimChar"/>
                <w:rFonts w:ascii="Roboto Mono" w:hAnsi="Roboto Mono" w:eastAsia="Roboto Mono" w:cs="Roboto Mono"/>
                <w:sz w:val="17"/>
              </w:rPr>
              <w:t xml:space="preserve">normal</w:t>
            </w:r>
          </w:p>
        </w:tc>
        <w:tc>
          <w:tcPr>
            <w:vAlign w:val="top"/>
          </w:tcPr>
          <w:p>
            <w:pPr>
              <w:pStyle w:val="Compact"/>
              <w:spacing w:after="0"/>
              <w:jc w:val="left"/>
            </w:pPr>
            <w:r>
              <w:rPr>
                <w:rFonts w:ascii="Roboto" w:hAnsi="Roboto" w:eastAsia="Roboto" w:cs="Roboto"/>
                <w:sz w:val="17"/>
              </w:rPr>
              <w:t xml:space="preserve">Three-month mean outflow falls below -3.0% per month, or the newest NAV observation exceeds five weekday sessions of age</w:t>
            </w:r>
          </w:p>
        </w:tc>
      </w:tr>
      <w:tr>
        <w:tc>
          <w:tcPr>
            <w:vAlign w:val="top"/>
          </w:tcPr>
          <w:p>
            <w:pPr>
              <w:pStyle w:val="Compact"/>
              <w:spacing w:after="0"/>
              <w:jc w:val="left"/>
            </w:pPr>
            <w:r>
              <w:rPr>
                <w:rStyle w:val="VerbatimChar"/>
                <w:rFonts w:ascii="Roboto Mono" w:hAnsi="Roboto Mono" w:eastAsia="Roboto Mono" w:cs="Roboto Mono"/>
                <w:sz w:val="17"/>
              </w:rPr>
              <w:t xml:space="preserve">deep</w:t>
            </w:r>
          </w:p>
        </w:tc>
        <w:tc>
          <w:tcPr>
            <w:vAlign w:val="top"/>
          </w:tcPr>
          <w:p>
            <w:pPr>
              <w:pStyle w:val="Compact"/>
              <w:spacing w:after="0"/>
              <w:jc w:val="left"/>
            </w:pPr>
            <w:r>
              <w:rPr>
                <w:rFonts w:ascii="Roboto" w:hAnsi="Roboto" w:eastAsia="Roboto" w:cs="Roboto"/>
                <w:sz w:val="17"/>
              </w:rPr>
              <w:t xml:space="preserve">Flow, filing and NAV freshness all clear the strongest thresholds</w:t>
            </w:r>
          </w:p>
        </w:tc>
      </w:tr>
    </w:tbl>
    <w:p>
      <w:pPr>
        <w:pStyle w:val="BodyText"/>
      </w:pPr>
      <w:r>
        <w:rPr>
          <w:rFonts w:ascii="Roboto" w:hAnsi="Roboto" w:eastAsia="Roboto" w:cs="Roboto"/>
        </w:rPr>
        <w:t xml:space="preserve">Complete filing, net-asset and flow evidence supports a tier. An input gap produces</w:t>
      </w:r>
      <w:r>
        <w:rPr>
          <w:rFonts w:ascii="Roboto" w:hAnsi="Roboto" w:eastAsia="Roboto" w:cs="Roboto"/>
        </w:rPr>
        <w:t xml:space="preserve"> </w:t>
      </w:r>
      <w:r>
        <w:rPr>
          <w:rStyle w:val="VerbatimChar"/>
          <w:rFonts w:ascii="Roboto Mono" w:hAnsi="Roboto Mono" w:eastAsia="Roboto Mono" w:cs="Roboto Mono"/>
        </w:rPr>
        <w:t xml:space="preserve">unrated</w:t>
      </w:r>
      <w:r>
        <w:rPr>
          <w:rFonts w:ascii="Roboto" w:hAnsi="Roboto" w:eastAsia="Roboto" w:cs="Roboto"/>
        </w:rPr>
        <w:t xml:space="preserve">.</w:t>
      </w:r>
    </w:p>
    <w:bookmarkEnd w:id="30"/>
    <w:bookmarkStart w:id="31" w:name="periodic-tender-active-stressed-dormant"/>
    <w:p>
      <w:pPr>
        <w:pStyle w:val="Heading2"/>
      </w:pPr>
      <w:r>
        <w:rPr>
          <w:rFonts w:ascii="Roboto" w:hAnsi="Roboto" w:eastAsia="Roboto" w:cs="Roboto"/>
        </w:rPr>
        <w:t xml:space="preserve">Periodic tender:</w:t>
      </w:r>
      <w:r>
        <w:rPr>
          <w:rFonts w:ascii="Roboto" w:hAnsi="Roboto" w:eastAsia="Roboto" w:cs="Roboto"/>
        </w:rPr>
        <w:t xml:space="preserve"> </w:t>
      </w:r>
      <w:r>
        <w:rPr>
          <w:rStyle w:val="VerbatimChar"/>
          <w:rFonts w:ascii="Roboto Mono" w:hAnsi="Roboto Mono" w:eastAsia="Roboto Mono" w:cs="Roboto Mono"/>
        </w:rPr>
        <w:t xml:space="preserve">active</w:t>
      </w:r>
      <w:r>
        <w:rPr>
          <w:rFonts w:ascii="Roboto" w:hAnsi="Roboto" w:eastAsia="Roboto" w:cs="Roboto"/>
        </w:rPr>
        <w:t xml:space="preserve">,</w:t>
      </w:r>
      <w:r>
        <w:rPr>
          <w:rFonts w:ascii="Roboto" w:hAnsi="Roboto" w:eastAsia="Roboto" w:cs="Roboto"/>
        </w:rPr>
        <w:t xml:space="preserve"> </w:t>
      </w:r>
      <w:r>
        <w:rPr>
          <w:rStyle w:val="VerbatimChar"/>
          <w:rFonts w:ascii="Roboto Mono" w:hAnsi="Roboto Mono" w:eastAsia="Roboto Mono" w:cs="Roboto Mono"/>
        </w:rPr>
        <w:t xml:space="preserve">stressed</w:t>
      </w:r>
      <w:r>
        <w:rPr>
          <w:rFonts w:ascii="Roboto" w:hAnsi="Roboto" w:eastAsia="Roboto" w:cs="Roboto"/>
        </w:rPr>
        <w:t xml:space="preserve">,</w:t>
      </w:r>
      <w:r>
        <w:rPr>
          <w:rFonts w:ascii="Roboto" w:hAnsi="Roboto" w:eastAsia="Roboto" w:cs="Roboto"/>
        </w:rPr>
        <w:t xml:space="preserve"> </w:t>
      </w:r>
      <w:r>
        <w:rPr>
          <w:rStyle w:val="VerbatimChar"/>
          <w:rFonts w:ascii="Roboto Mono" w:hAnsi="Roboto Mono" w:eastAsia="Roboto Mono" w:cs="Roboto Mono"/>
        </w:rPr>
        <w:t xml:space="preserve">dormant</w:t>
      </w:r>
    </w:p>
    <w:tbl>
      <w:tblPr>
        <w:tblStyle w:val="Table"/>
        <w:tblW w:type="pct" w:w="5000"/>
        <w:tblLayout w:type="fixed"/>
        <w:tblLook w:firstRow="1" w:lastRow="0" w:firstColumn="0" w:lastColumn="0" w:noHBand="0" w:noVBand="0" w:val="0020"/>
        <w:jc w:val="left"/>
        <w:tblBorders>
          <w:top w:val="single" w:sz="4" w:space="0" w:color="DDE1E8"/>
          <w:left w:val="single" w:sz="4" w:space="0" w:color="DDE1E8"/>
          <w:bottom w:val="single" w:sz="4" w:space="0" w:color="DDE1E8"/>
          <w:right w:val="single" w:sz="4" w:space="0" w:color="DDE1E8"/>
          <w:insideH w:val="single" w:sz="4" w:space="0" w:color="DDE1E8"/>
          <w:insideV w:val="single" w:sz="4" w:space="0" w:color="DDE1E8"/>
        </w:tblBorders>
      </w:tblPr>
      <w:tblGrid>
        <w:gridCol w:w="3960"/>
        <w:gridCol w:w="3960"/>
      </w:tblGrid>
      <w:tr>
        <w:trPr>
          <w:tblHeader w:val="on"/>
          <w:tblHeader w:val="true"/>
        </w:trPr>
        <w:tc>
          <w:tcPr>
            <w:vAlign w:val="top"/>
            <w:shd w:val="clear" w:color="auto" w:fill="005287"/>
          </w:tcPr>
          <w:p>
            <w:pPr>
              <w:pStyle w:val="Compact"/>
              <w:spacing w:after="0"/>
              <w:jc w:val="left"/>
            </w:pPr>
            <w:r>
              <w:rPr>
                <w:rFonts w:ascii="Roboto" w:hAnsi="Roboto" w:eastAsia="Roboto" w:cs="Roboto"/>
                <w:b/>
                <w:color w:val="FFFFFF"/>
                <w:sz w:val="17"/>
              </w:rPr>
              <w:t xml:space="preserve">Tier</w:t>
            </w:r>
          </w:p>
        </w:tc>
        <w:tc>
          <w:tcPr>
            <w:vAlign w:val="top"/>
            <w:shd w:val="clear" w:color="auto" w:fill="005287"/>
          </w:tcPr>
          <w:p>
            <w:pPr>
              <w:pStyle w:val="Compact"/>
              <w:spacing w:after="0"/>
              <w:jc w:val="left"/>
            </w:pPr>
            <w:r>
              <w:rPr>
                <w:rFonts w:ascii="Roboto" w:hAnsi="Roboto" w:eastAsia="Roboto" w:cs="Roboto"/>
                <w:b/>
                <w:color w:val="FFFFFF"/>
                <w:sz w:val="17"/>
              </w:rPr>
              <w:t xml:space="preserve">Rule</w:t>
            </w:r>
          </w:p>
        </w:tc>
      </w:tr>
      <w:tr>
        <w:tc>
          <w:tcPr>
            <w:vAlign w:val="top"/>
          </w:tcPr>
          <w:p>
            <w:pPr>
              <w:pStyle w:val="Compact"/>
              <w:spacing w:after="0"/>
              <w:jc w:val="left"/>
            </w:pPr>
            <w:r>
              <w:rPr>
                <w:rStyle w:val="VerbatimChar"/>
                <w:rFonts w:ascii="Roboto Mono" w:hAnsi="Roboto Mono" w:eastAsia="Roboto Mono" w:cs="Roboto Mono"/>
                <w:sz w:val="17"/>
              </w:rPr>
              <w:t xml:space="preserve">dormant</w:t>
            </w:r>
          </w:p>
        </w:tc>
        <w:tc>
          <w:tcPr>
            <w:vAlign w:val="top"/>
          </w:tcPr>
          <w:p>
            <w:pPr>
              <w:pStyle w:val="Compact"/>
              <w:spacing w:after="0"/>
              <w:jc w:val="left"/>
            </w:pPr>
            <w:r>
              <w:rPr>
                <w:rFonts w:ascii="Roboto" w:hAnsi="Roboto" w:eastAsia="Roboto" w:cs="Roboto"/>
                <w:sz w:val="17"/>
              </w:rPr>
              <w:t xml:space="preserve">The newest material repurchase window exceeds 12 months of age</w:t>
            </w:r>
          </w:p>
        </w:tc>
      </w:tr>
      <w:tr>
        <w:tc>
          <w:tcPr>
            <w:vAlign w:val="top"/>
          </w:tcPr>
          <w:p>
            <w:pPr>
              <w:pStyle w:val="Compact"/>
              <w:spacing w:after="0"/>
              <w:jc w:val="left"/>
            </w:pPr>
            <w:r>
              <w:rPr>
                <w:rStyle w:val="VerbatimChar"/>
                <w:rFonts w:ascii="Roboto Mono" w:hAnsi="Roboto Mono" w:eastAsia="Roboto Mono" w:cs="Roboto Mono"/>
                <w:sz w:val="17"/>
              </w:rPr>
              <w:t xml:space="preserve">stressed</w:t>
            </w:r>
          </w:p>
        </w:tc>
        <w:tc>
          <w:tcPr>
            <w:vAlign w:val="top"/>
          </w:tcPr>
          <w:p>
            <w:pPr>
              <w:pStyle w:val="Compact"/>
              <w:spacing w:after="0"/>
              <w:jc w:val="left"/>
            </w:pPr>
            <w:r>
              <w:rPr>
                <w:rFonts w:ascii="Roboto" w:hAnsi="Roboto" w:eastAsia="Roboto" w:cs="Roboto"/>
                <w:sz w:val="17"/>
              </w:rPr>
              <w:t xml:space="preserve">A material window exists, with observed capacity pending or below 1.30% of net assets per window</w:t>
            </w:r>
          </w:p>
        </w:tc>
      </w:tr>
      <w:tr>
        <w:tc>
          <w:tcPr>
            <w:vAlign w:val="top"/>
          </w:tcPr>
          <w:p>
            <w:pPr>
              <w:pStyle w:val="Compact"/>
              <w:spacing w:after="0"/>
              <w:jc w:val="left"/>
            </w:pPr>
            <w:r>
              <w:rPr>
                <w:rStyle w:val="VerbatimChar"/>
                <w:rFonts w:ascii="Roboto Mono" w:hAnsi="Roboto Mono" w:eastAsia="Roboto Mono" w:cs="Roboto Mono"/>
                <w:sz w:val="17"/>
              </w:rPr>
              <w:t xml:space="preserve">active</w:t>
            </w:r>
          </w:p>
        </w:tc>
        <w:tc>
          <w:tcPr>
            <w:vAlign w:val="top"/>
          </w:tcPr>
          <w:p>
            <w:pPr>
              <w:pStyle w:val="Compact"/>
              <w:spacing w:after="0"/>
              <w:jc w:val="left"/>
            </w:pPr>
            <w:r>
              <w:rPr>
                <w:rFonts w:ascii="Roboto" w:hAnsi="Roboto" w:eastAsia="Roboto" w:cs="Roboto"/>
                <w:sz w:val="17"/>
              </w:rPr>
              <w:t xml:space="preserve">A material window exists and observed capacity reaches 1.30% per window or better</w:t>
            </w:r>
          </w:p>
        </w:tc>
      </w:tr>
    </w:tbl>
    <w:p>
      <w:pPr>
        <w:pStyle w:val="BodyText"/>
      </w:pPr>
      <w:r>
        <w:rPr>
          <w:rFonts w:ascii="Roboto" w:hAnsi="Roboto" w:eastAsia="Roboto" w:cs="Roboto"/>
        </w:rPr>
        <w:t xml:space="preserve">A repurchase month counts as material when its redemptions exceed half the mean redemption amount across the observed series. Complete filing evidence supports a tender tier; an input gap produces</w:t>
      </w:r>
      <w:r>
        <w:rPr>
          <w:rFonts w:ascii="Roboto" w:hAnsi="Roboto" w:eastAsia="Roboto" w:cs="Roboto"/>
        </w:rPr>
        <w:t xml:space="preserve"> </w:t>
      </w:r>
      <w:r>
        <w:rPr>
          <w:rStyle w:val="VerbatimChar"/>
          <w:rFonts w:ascii="Roboto Mono" w:hAnsi="Roboto Mono" w:eastAsia="Roboto Mono" w:cs="Roboto Mono"/>
        </w:rPr>
        <w:t xml:space="preserve">unrated</w:t>
      </w:r>
      <w:r>
        <w:rPr>
          <w:rFonts w:ascii="Roboto" w:hAnsi="Roboto" w:eastAsia="Roboto" w:cs="Roboto"/>
        </w:rPr>
        <w:t xml:space="preserve">.</w:t>
      </w:r>
    </w:p>
    <w:bookmarkEnd w:id="31"/>
    <w:bookmarkStart w:id="32" w:name="sponsor-market-and-terminal"/>
    <w:p>
      <w:pPr>
        <w:pStyle w:val="Heading2"/>
      </w:pPr>
      <w:r>
        <w:rPr>
          <w:rFonts w:ascii="Roboto" w:hAnsi="Roboto" w:eastAsia="Roboto" w:cs="Roboto"/>
        </w:rPr>
        <w:t xml:space="preserve">Sponsor market and terminal</w:t>
      </w:r>
    </w:p>
    <w:p>
      <w:pPr>
        <w:pStyle w:val="FirstParagraph"/>
      </w:pPr>
      <w:r>
        <w:rPr>
          <w:rFonts w:ascii="Roboto" w:hAnsi="Roboto" w:eastAsia="Roboto" w:cs="Roboto"/>
        </w:rPr>
        <w:t xml:space="preserve">A sponsor market reads</w:t>
      </w:r>
      <w:r>
        <w:rPr>
          <w:rFonts w:ascii="Roboto" w:hAnsi="Roboto" w:eastAsia="Roboto" w:cs="Roboto"/>
        </w:rPr>
        <w:t xml:space="preserve"> </w:t>
      </w:r>
      <w:r>
        <w:rPr>
          <w:rStyle w:val="VerbatimChar"/>
          <w:rFonts w:ascii="Roboto Mono" w:hAnsi="Roboto Mono" w:eastAsia="Roboto Mono" w:cs="Roboto Mono"/>
        </w:rPr>
        <w:t xml:space="preserve">normal</w:t>
      </w:r>
      <w:r>
        <w:rPr>
          <w:rFonts w:ascii="Roboto" w:hAnsi="Roboto" w:eastAsia="Roboto" w:cs="Roboto"/>
        </w:rPr>
        <w:t xml:space="preserve"> </w:t>
      </w:r>
      <w:r>
        <w:rPr>
          <w:rFonts w:ascii="Roboto" w:hAnsi="Roboto" w:eastAsia="Roboto" w:cs="Roboto"/>
        </w:rPr>
        <w:t xml:space="preserve">when</w:t>
      </w:r>
      <w:r>
        <w:rPr>
          <w:rFonts w:ascii="Roboto" w:hAnsi="Roboto" w:eastAsia="Roboto" w:cs="Roboto"/>
        </w:rPr>
        <w:t xml:space="preserve"> </w:t>
      </w:r>
      <w:r>
        <w:rPr>
          <w:rStyle w:val="VerbatimChar"/>
          <w:rFonts w:ascii="Roboto Mono" w:hAnsi="Roboto Mono" w:eastAsia="Roboto Mono" w:cs="Roboto Mono"/>
        </w:rPr>
        <w:t xml:space="preserve">sponsor_bid_observed</w:t>
      </w:r>
      <w:r>
        <w:rPr>
          <w:rFonts w:ascii="Roboto" w:hAnsi="Roboto" w:eastAsia="Roboto" w:cs="Roboto"/>
        </w:rPr>
        <w:t xml:space="preserve"> </w:t>
      </w:r>
      <w:r>
        <w:rPr>
          <w:rFonts w:ascii="Roboto" w:hAnsi="Roboto" w:eastAsia="Roboto" w:cs="Roboto"/>
        </w:rPr>
        <w:t xml:space="preserve">is 1 and, where a termination date exists, at least 252 calendar days remain.</w:t>
      </w:r>
      <w:r>
        <w:rPr>
          <w:rFonts w:ascii="Roboto" w:hAnsi="Roboto" w:eastAsia="Roboto" w:cs="Roboto"/>
        </w:rPr>
        <w:t xml:space="preserve"> </w:t>
      </w:r>
      <w:r>
        <w:rPr>
          <w:rStyle w:val="VerbatimChar"/>
          <w:rFonts w:ascii="Roboto Mono" w:hAnsi="Roboto Mono" w:eastAsia="Roboto Mono" w:cs="Roboto Mono"/>
        </w:rPr>
        <w:t xml:space="preserve">sponsor_bid_observed</w:t>
      </w:r>
      <w:r>
        <w:rPr>
          <w:rFonts w:ascii="Roboto" w:hAnsi="Roboto" w:eastAsia="Roboto" w:cs="Roboto"/>
        </w:rPr>
        <w:t xml:space="preserve"> </w:t>
      </w:r>
      <w:r>
        <w:rPr>
          <w:rFonts w:ascii="Roboto" w:hAnsi="Roboto" w:eastAsia="Roboto" w:cs="Roboto"/>
        </w:rPr>
        <w:t xml:space="preserve">of 0, or a remaining term under 252 days, produces</w:t>
      </w:r>
      <w:r>
        <w:rPr>
          <w:rFonts w:ascii="Roboto" w:hAnsi="Roboto" w:eastAsia="Roboto" w:cs="Roboto"/>
        </w:rPr>
        <w:t xml:space="preserve"> </w:t>
      </w:r>
      <w:r>
        <w:rPr>
          <w:rStyle w:val="VerbatimChar"/>
          <w:rFonts w:ascii="Roboto Mono" w:hAnsi="Roboto Mono" w:eastAsia="Roboto Mono" w:cs="Roboto Mono"/>
        </w:rPr>
        <w:t xml:space="preserve">thin</w:t>
      </w:r>
      <w:r>
        <w:rPr>
          <w:rFonts w:ascii="Roboto" w:hAnsi="Roboto" w:eastAsia="Roboto" w:cs="Roboto"/>
        </w:rPr>
        <w:t xml:space="preserve">. A terminal row reads</w:t>
      </w:r>
      <w:r>
        <w:rPr>
          <w:rFonts w:ascii="Roboto" w:hAnsi="Roboto" w:eastAsia="Roboto" w:cs="Roboto"/>
        </w:rPr>
        <w:t xml:space="preserve"> </w:t>
      </w:r>
      <w:r>
        <w:rPr>
          <w:rStyle w:val="VerbatimChar"/>
          <w:rFonts w:ascii="Roboto Mono" w:hAnsi="Roboto Mono" w:eastAsia="Roboto Mono" w:cs="Roboto Mono"/>
        </w:rPr>
        <w:t xml:space="preserve">n/a</w:t>
      </w:r>
      <w:r>
        <w:rPr>
          <w:rFonts w:ascii="Roboto" w:hAnsi="Roboto" w:eastAsia="Roboto" w:cs="Roboto"/>
        </w:rPr>
        <w:t xml:space="preserve">; an unclassified channel reads</w:t>
      </w:r>
      <w:r>
        <w:rPr>
          <w:rFonts w:ascii="Roboto" w:hAnsi="Roboto" w:eastAsia="Roboto" w:cs="Roboto"/>
        </w:rPr>
        <w:t xml:space="preserve"> </w:t>
      </w:r>
      <w:r>
        <w:rPr>
          <w:rStyle w:val="VerbatimChar"/>
          <w:rFonts w:ascii="Roboto Mono" w:hAnsi="Roboto Mono" w:eastAsia="Roboto Mono" w:cs="Roboto Mono"/>
        </w:rPr>
        <w:t xml:space="preserve">unrated</w:t>
      </w:r>
      <w:r>
        <w:rPr>
          <w:rFonts w:ascii="Roboto" w:hAnsi="Roboto" w:eastAsia="Roboto" w:cs="Roboto"/>
        </w:rPr>
        <w:t xml:space="preserve">.</w:t>
      </w:r>
      <w:r>
        <w:rPr>
          <w:rFonts w:ascii="Roboto" w:hAnsi="Roboto" w:eastAsia="Roboto" w:cs="Roboto"/>
        </w:rPr>
        <w:t xml:space="preserve"> </w:t>
      </w:r>
      <w:r>
        <w:rPr>
          <w:rFonts w:ascii="Roboto" w:hAnsi="Roboto" w:eastAsia="Roboto" w:cs="Roboto"/>
        </w:rPr>
        <w:t xml:space="preserve">## Statuses, flags and data gaps</w:t>
      </w:r>
    </w:p>
    <w:p>
      <w:pPr>
        <w:pStyle w:val="BodyText"/>
      </w:pPr>
      <w:r>
        <w:rPr>
          <w:rFonts w:ascii="Roboto" w:hAnsi="Roboto" w:eastAsia="Roboto" w:cs="Roboto"/>
        </w:rPr>
        <w:t xml:space="preserve">An empty measure records a gap in data or methodology. A measured zero appears explicitly as</w:t>
      </w:r>
      <w:r>
        <w:rPr>
          <w:rFonts w:ascii="Roboto" w:hAnsi="Roboto" w:eastAsia="Roboto" w:cs="Roboto"/>
        </w:rPr>
        <w:t xml:space="preserve"> </w:t>
      </w:r>
      <w:r>
        <w:rPr>
          <w:rStyle w:val="VerbatimChar"/>
          <w:rFonts w:ascii="Roboto Mono" w:hAnsi="Roboto Mono" w:eastAsia="Roboto Mono" w:cs="Roboto Mono"/>
        </w:rPr>
        <w:t xml:space="preserve">0</w:t>
      </w:r>
      <w:r>
        <w:rPr>
          <w:rFonts w:ascii="Roboto" w:hAnsi="Roboto" w:eastAsia="Roboto" w:cs="Roboto"/>
        </w:rPr>
        <w:t xml:space="preserve"> </w:t>
      </w:r>
      <w:r>
        <w:rPr>
          <w:rFonts w:ascii="Roboto" w:hAnsi="Roboto" w:eastAsia="Roboto" w:cs="Roboto"/>
        </w:rPr>
        <w:t xml:space="preserve">or</w:t>
      </w:r>
      <w:r>
        <w:rPr>
          <w:rFonts w:ascii="Roboto" w:hAnsi="Roboto" w:eastAsia="Roboto" w:cs="Roboto"/>
        </w:rPr>
        <w:t xml:space="preserve"> </w:t>
      </w:r>
      <w:r>
        <w:rPr>
          <w:rStyle w:val="VerbatimChar"/>
          <w:rFonts w:ascii="Roboto Mono" w:hAnsi="Roboto Mono" w:eastAsia="Roboto Mono" w:cs="Roboto Mono"/>
        </w:rPr>
        <w:t xml:space="preserve">0.00</w:t>
      </w:r>
      <w:r>
        <w:rPr>
          <w:rFonts w:ascii="Roboto" w:hAnsi="Roboto" w:eastAsia="Roboto" w:cs="Roboto"/>
        </w:rPr>
        <w:t xml:space="preserve">.</w:t>
      </w:r>
    </w:p>
    <w:p>
      <w:pPr>
        <w:pStyle w:val="BodyText"/>
      </w:pPr>
      <w:r>
        <w:rPr>
          <w:rStyle w:val="VerbatimChar"/>
          <w:rFonts w:ascii="Roboto Mono" w:hAnsi="Roboto Mono" w:eastAsia="Roboto Mono" w:cs="Roboto Mono"/>
        </w:rPr>
        <w:t xml:space="preserve">liquidity_status</w:t>
      </w:r>
      <w:r>
        <w:rPr>
          <w:rFonts w:ascii="Roboto" w:hAnsi="Roboto" w:eastAsia="Roboto" w:cs="Roboto"/>
        </w:rPr>
        <w:t xml:space="preserve"> </w:t>
      </w:r>
      <w:r>
        <w:rPr>
          <w:rFonts w:ascii="Roboto" w:hAnsi="Roboto" w:eastAsia="Roboto" w:cs="Roboto"/>
        </w:rPr>
        <w:t xml:space="preserve">describes the state of the channel inputs. Its controlled values separate a completed observation from the</w:t>
      </w:r>
      <w:r>
        <w:rPr>
          <w:rFonts w:ascii="Roboto" w:hAnsi="Roboto" w:eastAsia="Roboto" w:cs="Roboto"/>
        </w:rPr>
        <w:t xml:space="preserve"> </w:t>
      </w:r>
      <w:r>
        <w:rPr>
          <w:rStyle w:val="VerbatimChar"/>
          <w:rFonts w:ascii="Roboto Mono" w:hAnsi="Roboto Mono" w:eastAsia="Roboto Mono" w:cs="Roboto Mono"/>
        </w:rPr>
        <w:t xml:space="preserve">no_filing</w:t>
      </w:r>
      <w:r>
        <w:rPr>
          <w:rFonts w:ascii="Roboto" w:hAnsi="Roboto" w:eastAsia="Roboto" w:cs="Roboto"/>
        </w:rPr>
        <w:t xml:space="preserve">,</w:t>
      </w:r>
      <w:r>
        <w:rPr>
          <w:rFonts w:ascii="Roboto" w:hAnsi="Roboto" w:eastAsia="Roboto" w:cs="Roboto"/>
        </w:rPr>
        <w:t xml:space="preserve"> </w:t>
      </w:r>
      <w:r>
        <w:rPr>
          <w:rStyle w:val="VerbatimChar"/>
          <w:rFonts w:ascii="Roboto Mono" w:hAnsi="Roboto Mono" w:eastAsia="Roboto Mono" w:cs="Roboto Mono"/>
        </w:rPr>
        <w:t xml:space="preserve">net_assets_unknown</w:t>
      </w:r>
      <w:r>
        <w:rPr>
          <w:rFonts w:ascii="Roboto" w:hAnsi="Roboto" w:eastAsia="Roboto" w:cs="Roboto"/>
        </w:rPr>
        <w:t xml:space="preserve">,</w:t>
      </w:r>
      <w:r>
        <w:rPr>
          <w:rFonts w:ascii="Roboto" w:hAnsi="Roboto" w:eastAsia="Roboto" w:cs="Roboto"/>
        </w:rPr>
        <w:t xml:space="preserve"> </w:t>
      </w:r>
      <w:r>
        <w:rPr>
          <w:rStyle w:val="VerbatimChar"/>
          <w:rFonts w:ascii="Roboto Mono" w:hAnsi="Roboto Mono" w:eastAsia="Roboto Mono" w:cs="Roboto Mono"/>
        </w:rPr>
        <w:t xml:space="preserve">awaiting_adv_history</w:t>
      </w:r>
      <w:r>
        <w:rPr>
          <w:rFonts w:ascii="Roboto" w:hAnsi="Roboto" w:eastAsia="Roboto" w:cs="Roboto"/>
        </w:rPr>
        <w:t xml:space="preserve">,</w:t>
      </w:r>
      <w:r>
        <w:rPr>
          <w:rFonts w:ascii="Roboto" w:hAnsi="Roboto" w:eastAsia="Roboto" w:cs="Roboto"/>
        </w:rPr>
        <w:t xml:space="preserve"> </w:t>
      </w:r>
      <w:r>
        <w:rPr>
          <w:rStyle w:val="VerbatimChar"/>
          <w:rFonts w:ascii="Roboto Mono" w:hAnsi="Roboto Mono" w:eastAsia="Roboto Mono" w:cs="Roboto Mono"/>
        </w:rPr>
        <w:t xml:space="preserve">no_flow_data</w:t>
      </w:r>
      <w:r>
        <w:rPr>
          <w:rFonts w:ascii="Roboto" w:hAnsi="Roboto" w:eastAsia="Roboto" w:cs="Roboto"/>
        </w:rPr>
        <w:t xml:space="preserve">,</w:t>
      </w:r>
      <w:r>
        <w:rPr>
          <w:rFonts w:ascii="Roboto" w:hAnsi="Roboto" w:eastAsia="Roboto" w:cs="Roboto"/>
        </w:rPr>
        <w:t xml:space="preserve"> </w:t>
      </w:r>
      <w:r>
        <w:rPr>
          <w:rStyle w:val="VerbatimChar"/>
          <w:rFonts w:ascii="Roboto Mono" w:hAnsi="Roboto Mono" w:eastAsia="Roboto Mono" w:cs="Roboto Mono"/>
        </w:rPr>
        <w:t xml:space="preserve">negative_flow</w:t>
      </w:r>
      <w:r>
        <w:rPr>
          <w:rFonts w:ascii="Roboto" w:hAnsi="Roboto" w:eastAsia="Roboto" w:cs="Roboto"/>
        </w:rPr>
        <w:t xml:space="preserve">,</w:t>
      </w:r>
      <w:r>
        <w:rPr>
          <w:rFonts w:ascii="Roboto" w:hAnsi="Roboto" w:eastAsia="Roboto" w:cs="Roboto"/>
        </w:rPr>
        <w:t xml:space="preserve"> </w:t>
      </w:r>
      <w:r>
        <w:rPr>
          <w:rStyle w:val="VerbatimChar"/>
          <w:rFonts w:ascii="Roboto Mono" w:hAnsi="Roboto Mono" w:eastAsia="Roboto Mono" w:cs="Roboto Mono"/>
        </w:rPr>
        <w:t xml:space="preserve">fx_unavailable</w:t>
      </w:r>
      <w:r>
        <w:rPr>
          <w:rFonts w:ascii="Roboto" w:hAnsi="Roboto" w:eastAsia="Roboto" w:cs="Roboto"/>
        </w:rPr>
        <w:t xml:space="preserve">,</w:t>
      </w:r>
      <w:r>
        <w:rPr>
          <w:rFonts w:ascii="Roboto" w:hAnsi="Roboto" w:eastAsia="Roboto" w:cs="Roboto"/>
        </w:rPr>
        <w:t xml:space="preserve"> </w:t>
      </w:r>
      <w:r>
        <w:rPr>
          <w:rStyle w:val="VerbatimChar"/>
          <w:rFonts w:ascii="Roboto Mono" w:hAnsi="Roboto Mono" w:eastAsia="Roboto Mono" w:cs="Roboto Mono"/>
        </w:rPr>
        <w:t xml:space="preserve">no_current_mark</w:t>
      </w:r>
      <w:r>
        <w:rPr>
          <w:rFonts w:ascii="Roboto" w:hAnsi="Roboto" w:eastAsia="Roboto" w:cs="Roboto"/>
        </w:rPr>
        <w:t xml:space="preserve">,</w:t>
      </w:r>
      <w:r>
        <w:rPr>
          <w:rFonts w:ascii="Roboto" w:hAnsi="Roboto" w:eastAsia="Roboto" w:cs="Roboto"/>
        </w:rPr>
        <w:t xml:space="preserve"> </w:t>
      </w:r>
      <w:r>
        <w:rPr>
          <w:rStyle w:val="VerbatimChar"/>
          <w:rFonts w:ascii="Roboto Mono" w:hAnsi="Roboto Mono" w:eastAsia="Roboto Mono" w:cs="Roboto Mono"/>
        </w:rPr>
        <w:t xml:space="preserve">sponsor_priced</w:t>
      </w:r>
      <w:r>
        <w:rPr>
          <w:rFonts w:ascii="Roboto" w:hAnsi="Roboto" w:eastAsia="Roboto" w:cs="Roboto"/>
        </w:rPr>
        <w:t xml:space="preserve"> </w:t>
      </w:r>
      <w:r>
        <w:rPr>
          <w:rFonts w:ascii="Roboto" w:hAnsi="Roboto" w:eastAsia="Roboto" w:cs="Roboto"/>
        </w:rPr>
        <w:t xml:space="preserve">and</w:t>
      </w:r>
      <w:r>
        <w:rPr>
          <w:rFonts w:ascii="Roboto" w:hAnsi="Roboto" w:eastAsia="Roboto" w:cs="Roboto"/>
        </w:rPr>
        <w:t xml:space="preserve"> </w:t>
      </w:r>
      <w:r>
        <w:rPr>
          <w:rStyle w:val="VerbatimChar"/>
          <w:rFonts w:ascii="Roboto Mono" w:hAnsi="Roboto Mono" w:eastAsia="Roboto Mono" w:cs="Roboto Mono"/>
        </w:rPr>
        <w:t xml:space="preserve">matured</w:t>
      </w:r>
      <w:r>
        <w:rPr>
          <w:rFonts w:ascii="Roboto" w:hAnsi="Roboto" w:eastAsia="Roboto" w:cs="Roboto"/>
        </w:rPr>
        <w:t xml:space="preserve"> </w:t>
      </w:r>
      <w:r>
        <w:rPr>
          <w:rFonts w:ascii="Roboto" w:hAnsi="Roboto" w:eastAsia="Roboto" w:cs="Roboto"/>
        </w:rPr>
        <w:t xml:space="preserve">conditions.</w:t>
      </w:r>
    </w:p>
    <w:p>
      <w:pPr>
        <w:pStyle w:val="BodyText"/>
      </w:pPr>
      <w:r>
        <w:rPr>
          <w:rStyle w:val="VerbatimChar"/>
          <w:rFonts w:ascii="Roboto Mono" w:hAnsi="Roboto Mono" w:eastAsia="Roboto Mono" w:cs="Roboto Mono"/>
        </w:rPr>
        <w:t xml:space="preserve">exit_cost_status</w:t>
      </w:r>
      <w:r>
        <w:rPr>
          <w:rFonts w:ascii="Roboto" w:hAnsi="Roboto" w:eastAsia="Roboto" w:cs="Roboto"/>
        </w:rPr>
        <w:t xml:space="preserve"> </w:t>
      </w:r>
      <w:r>
        <w:rPr>
          <w:rFonts w:ascii="Roboto" w:hAnsi="Roboto" w:eastAsia="Roboto" w:cs="Roboto"/>
        </w:rPr>
        <w:t xml:space="preserve">describes the cost-curve evidence separately:</w:t>
      </w:r>
    </w:p>
    <w:p>
      <w:pPr>
        <w:pStyle w:val="Compact"/>
        <w:numPr>
          <w:ilvl w:val="0"/>
          <w:numId w:val="1005"/>
        </w:numPr>
      </w:pPr>
      <w:r>
        <w:rPr>
          <w:rStyle w:val="VerbatimChar"/>
          <w:rFonts w:ascii="Roboto Mono" w:hAnsi="Roboto Mono" w:eastAsia="Roboto Mono" w:cs="Roboto Mono"/>
        </w:rPr>
        <w:t xml:space="preserve">ok</w:t>
      </w:r>
      <w:r>
        <w:rPr>
          <w:rFonts w:ascii="Roboto" w:hAnsi="Roboto" w:eastAsia="Roboto" w:cs="Roboto"/>
        </w:rPr>
        <w:t xml:space="preserve"> </w:t>
      </w:r>
      <w:r>
        <w:rPr>
          <w:rFonts w:ascii="Roboto" w:hAnsi="Roboto" w:eastAsia="Roboto" w:cs="Roboto"/>
        </w:rPr>
        <w:t xml:space="preserve">— the applicable curve was produced.</w:t>
      </w:r>
    </w:p>
    <w:p>
      <w:pPr>
        <w:pStyle w:val="Compact"/>
        <w:numPr>
          <w:ilvl w:val="0"/>
          <w:numId w:val="1005"/>
        </w:numPr>
      </w:pPr>
      <w:r>
        <w:rPr>
          <w:rStyle w:val="VerbatimChar"/>
          <w:rFonts w:ascii="Roboto Mono" w:hAnsi="Roboto Mono" w:eastAsia="Roboto Mono" w:cs="Roboto Mono"/>
        </w:rPr>
        <w:t xml:space="preserve">awaiting_adv_history</w:t>
      </w:r>
      <w:r>
        <w:rPr>
          <w:rFonts w:ascii="Roboto" w:hAnsi="Roboto" w:eastAsia="Roboto" w:cs="Roboto"/>
        </w:rPr>
        <w:t xml:space="preserve"> </w:t>
      </w:r>
      <w:r>
        <w:rPr>
          <w:rFonts w:ascii="Roboto" w:hAnsi="Roboto" w:eastAsia="Roboto" w:cs="Roboto"/>
        </w:rPr>
        <w:t xml:space="preserve">— dollar-volume history accumulates toward 60 valid observations.</w:t>
      </w:r>
    </w:p>
    <w:p>
      <w:pPr>
        <w:pStyle w:val="Compact"/>
        <w:numPr>
          <w:ilvl w:val="0"/>
          <w:numId w:val="1005"/>
        </w:numPr>
      </w:pPr>
      <w:r>
        <w:rPr>
          <w:rStyle w:val="VerbatimChar"/>
          <w:rFonts w:ascii="Roboto Mono" w:hAnsi="Roboto Mono" w:eastAsia="Roboto Mono" w:cs="Roboto Mono"/>
        </w:rPr>
        <w:t xml:space="preserve">awaiting_vol_history</w:t>
      </w:r>
      <w:r>
        <w:rPr>
          <w:rFonts w:ascii="Roboto" w:hAnsi="Roboto" w:eastAsia="Roboto" w:cs="Roboto"/>
        </w:rPr>
        <w:t xml:space="preserve"> </w:t>
      </w:r>
      <w:r>
        <w:rPr>
          <w:rFonts w:ascii="Roboto" w:hAnsi="Roboto" w:eastAsia="Roboto" w:cs="Roboto"/>
        </w:rPr>
        <w:t xml:space="preserve">— return history accumulates toward 60 valid observations.</w:t>
      </w:r>
    </w:p>
    <w:p>
      <w:pPr>
        <w:pStyle w:val="Compact"/>
        <w:numPr>
          <w:ilvl w:val="0"/>
          <w:numId w:val="1005"/>
        </w:numPr>
      </w:pPr>
      <w:r>
        <w:rPr>
          <w:rStyle w:val="VerbatimChar"/>
          <w:rFonts w:ascii="Roboto Mono" w:hAnsi="Roboto Mono" w:eastAsia="Roboto Mono" w:cs="Roboto Mono"/>
        </w:rPr>
        <w:t xml:space="preserve">net_assets_unknown</w:t>
      </w:r>
      <w:r>
        <w:rPr>
          <w:rFonts w:ascii="Roboto" w:hAnsi="Roboto" w:eastAsia="Roboto" w:cs="Roboto"/>
        </w:rPr>
        <w:t xml:space="preserve"> </w:t>
      </w:r>
      <w:r>
        <w:rPr>
          <w:rFonts w:ascii="Roboto" w:hAnsi="Roboto" w:eastAsia="Roboto" w:cs="Roboto"/>
        </w:rPr>
        <w:t xml:space="preserve">— the fund-size boundary awaits a</w:t>
      </w:r>
      <w:r>
        <w:rPr>
          <w:rFonts w:ascii="Roboto" w:hAnsi="Roboto" w:eastAsia="Roboto" w:cs="Roboto"/>
        </w:rPr>
        <w:t xml:space="preserve"> </w:t>
      </w:r>
      <w:r>
        <w:rPr>
          <w:rStyle w:val="VerbatimChar"/>
          <w:rFonts w:ascii="Roboto Mono" w:hAnsi="Roboto Mono" w:eastAsia="Roboto Mono" w:cs="Roboto Mono"/>
        </w:rPr>
        <w:t xml:space="preserve">net_assets</w:t>
      </w:r>
      <w:r>
        <w:rPr>
          <w:rFonts w:ascii="Roboto" w:hAnsi="Roboto" w:eastAsia="Roboto" w:cs="Roboto"/>
        </w:rPr>
        <w:t xml:space="preserve"> </w:t>
      </w:r>
      <w:r>
        <w:rPr>
          <w:rFonts w:ascii="Roboto" w:hAnsi="Roboto" w:eastAsia="Roboto" w:cs="Roboto"/>
        </w:rPr>
        <w:t xml:space="preserve">value.</w:t>
      </w:r>
    </w:p>
    <w:p>
      <w:pPr>
        <w:pStyle w:val="Compact"/>
        <w:numPr>
          <w:ilvl w:val="0"/>
          <w:numId w:val="1005"/>
        </w:numPr>
      </w:pPr>
      <w:r>
        <w:rPr>
          <w:rStyle w:val="VerbatimChar"/>
          <w:rFonts w:ascii="Roboto Mono" w:hAnsi="Roboto Mono" w:eastAsia="Roboto Mono" w:cs="Roboto Mono"/>
        </w:rPr>
        <w:t xml:space="preserve">fx_unavailable</w:t>
      </w:r>
      <w:r>
        <w:rPr>
          <w:rFonts w:ascii="Roboto" w:hAnsi="Roboto" w:eastAsia="Roboto" w:cs="Roboto"/>
        </w:rPr>
        <w:t xml:space="preserve"> </w:t>
      </w:r>
      <w:r>
        <w:rPr>
          <w:rFonts w:ascii="Roboto" w:hAnsi="Roboto" w:eastAsia="Roboto" w:cs="Roboto"/>
        </w:rPr>
        <w:t xml:space="preserve">— a required dollar conversion awaits an FX rate.</w:t>
      </w:r>
    </w:p>
    <w:p>
      <w:pPr>
        <w:pStyle w:val="Compact"/>
        <w:numPr>
          <w:ilvl w:val="0"/>
          <w:numId w:val="1005"/>
        </w:numPr>
      </w:pPr>
      <w:r>
        <w:rPr>
          <w:rStyle w:val="VerbatimChar"/>
          <w:rFonts w:ascii="Roboto Mono" w:hAnsi="Roboto Mono" w:eastAsia="Roboto Mono" w:cs="Roboto Mono"/>
        </w:rPr>
        <w:t xml:space="preserve">no_curve</w:t>
      </w:r>
      <w:r>
        <w:rPr>
          <w:rFonts w:ascii="Roboto" w:hAnsi="Roboto" w:eastAsia="Roboto" w:cs="Roboto"/>
        </w:rPr>
        <w:t xml:space="preserve"> </w:t>
      </w:r>
      <w:r>
        <w:rPr>
          <w:rFonts w:ascii="Roboto" w:hAnsi="Roboto" w:eastAsia="Roboto" w:cs="Roboto"/>
        </w:rPr>
        <w:t xml:space="preserve">— the channel uses discrete exit evidence by design.</w:t>
      </w:r>
    </w:p>
    <w:p>
      <w:pPr>
        <w:pStyle w:val="FirstParagraph"/>
      </w:pPr>
      <w:r>
        <w:rPr>
          <w:rFonts w:ascii="Roboto" w:hAnsi="Roboto" w:eastAsia="Roboto" w:cs="Roboto"/>
        </w:rPr>
        <w:t xml:space="preserve">The columns that bear the evidence supply a row’s qualifying conditions directly:</w:t>
      </w:r>
      <w:r>
        <w:rPr>
          <w:rFonts w:ascii="Roboto" w:hAnsi="Roboto" w:eastAsia="Roboto" w:cs="Roboto"/>
        </w:rPr>
        <w:t xml:space="preserve"> </w:t>
      </w:r>
      <w:r>
        <w:rPr>
          <w:rStyle w:val="VerbatimChar"/>
          <w:rFonts w:ascii="Roboto Mono" w:hAnsi="Roboto Mono" w:eastAsia="Roboto Mono" w:cs="Roboto Mono"/>
        </w:rPr>
        <w:t xml:space="preserve">next_liquidity_window_date</w:t>
      </w:r>
      <w:r>
        <w:rPr>
          <w:rFonts w:ascii="Roboto" w:hAnsi="Roboto" w:eastAsia="Roboto" w:cs="Roboto"/>
        </w:rPr>
        <w:t xml:space="preserve"> </w:t>
      </w:r>
      <w:r>
        <w:rPr>
          <w:rFonts w:ascii="Roboto" w:hAnsi="Roboto" w:eastAsia="Roboto" w:cs="Roboto"/>
        </w:rPr>
        <w:t xml:space="preserve">for an approaching repurchase window,</w:t>
      </w:r>
      <w:r>
        <w:rPr>
          <w:rFonts w:ascii="Roboto" w:hAnsi="Roboto" w:eastAsia="Roboto" w:cs="Roboto"/>
        </w:rPr>
        <w:t xml:space="preserve"> </w:t>
      </w:r>
      <w:r>
        <w:rPr>
          <w:rStyle w:val="VerbatimChar"/>
          <w:rFonts w:ascii="Roboto Mono" w:hAnsi="Roboto Mono" w:eastAsia="Roboto Mono" w:cs="Roboto Mono"/>
        </w:rPr>
        <w:t xml:space="preserve">sponsor_bid_observed</w:t>
      </w:r>
      <w:r>
        <w:rPr>
          <w:rFonts w:ascii="Roboto" w:hAnsi="Roboto" w:eastAsia="Roboto" w:cs="Roboto"/>
        </w:rPr>
        <w:t xml:space="preserve"> </w:t>
      </w:r>
      <w:r>
        <w:rPr>
          <w:rFonts w:ascii="Roboto" w:hAnsi="Roboto" w:eastAsia="Roboto" w:cs="Roboto"/>
        </w:rPr>
        <w:t xml:space="preserve">for an active bid,</w:t>
      </w:r>
      <w:r>
        <w:rPr>
          <w:rFonts w:ascii="Roboto" w:hAnsi="Roboto" w:eastAsia="Roboto" w:cs="Roboto"/>
        </w:rPr>
        <w:t xml:space="preserve"> </w:t>
      </w:r>
      <w:r>
        <w:rPr>
          <w:rStyle w:val="VerbatimChar"/>
          <w:rFonts w:ascii="Roboto Mono" w:hAnsi="Roboto Mono" w:eastAsia="Roboto Mono" w:cs="Roboto Mono"/>
        </w:rPr>
        <w:t xml:space="preserve">days_to_termination</w:t>
      </w:r>
      <w:r>
        <w:rPr>
          <w:rFonts w:ascii="Roboto" w:hAnsi="Roboto" w:eastAsia="Roboto" w:cs="Roboto"/>
        </w:rPr>
        <w:t xml:space="preserve"> </w:t>
      </w:r>
      <w:r>
        <w:rPr>
          <w:rFonts w:ascii="Roboto" w:hAnsi="Roboto" w:eastAsia="Roboto" w:cs="Roboto"/>
        </w:rPr>
        <w:t xml:space="preserve">for a known term date,</w:t>
      </w:r>
      <w:r>
        <w:rPr>
          <w:rFonts w:ascii="Roboto" w:hAnsi="Roboto" w:eastAsia="Roboto" w:cs="Roboto"/>
        </w:rPr>
        <w:t xml:space="preserve"> </w:t>
      </w:r>
      <w:r>
        <w:rPr>
          <w:rStyle w:val="VerbatimChar"/>
          <w:rFonts w:ascii="Roboto Mono" w:hAnsi="Roboto Mono" w:eastAsia="Roboto Mono" w:cs="Roboto Mono"/>
        </w:rPr>
        <w:t xml:space="preserve">mark_asof</w:t>
      </w:r>
      <w:r>
        <w:rPr>
          <w:rFonts w:ascii="Roboto" w:hAnsi="Roboto" w:eastAsia="Roboto" w:cs="Roboto"/>
        </w:rPr>
        <w:t xml:space="preserve"> </w:t>
      </w:r>
      <w:r>
        <w:rPr>
          <w:rFonts w:ascii="Roboto" w:hAnsi="Roboto" w:eastAsia="Roboto" w:cs="Roboto"/>
        </w:rPr>
        <w:t xml:space="preserve">and</w:t>
      </w:r>
      <w:r>
        <w:rPr>
          <w:rFonts w:ascii="Roboto" w:hAnsi="Roboto" w:eastAsia="Roboto" w:cs="Roboto"/>
        </w:rPr>
        <w:t xml:space="preserve"> </w:t>
      </w:r>
      <w:r>
        <w:rPr>
          <w:rStyle w:val="VerbatimChar"/>
          <w:rFonts w:ascii="Roboto Mono" w:hAnsi="Roboto Mono" w:eastAsia="Roboto Mono" w:cs="Roboto Mono"/>
        </w:rPr>
        <w:t xml:space="preserve">staleness_days</w:t>
      </w:r>
      <w:r>
        <w:rPr>
          <w:rFonts w:ascii="Roboto" w:hAnsi="Roboto" w:eastAsia="Roboto" w:cs="Roboto"/>
        </w:rPr>
        <w:t xml:space="preserve"> </w:t>
      </w:r>
      <w:r>
        <w:rPr>
          <w:rFonts w:ascii="Roboto" w:hAnsi="Roboto" w:eastAsia="Roboto" w:cs="Roboto"/>
        </w:rPr>
        <w:t xml:space="preserve">for ageing evidence,</w:t>
      </w:r>
      <w:r>
        <w:rPr>
          <w:rFonts w:ascii="Roboto" w:hAnsi="Roboto" w:eastAsia="Roboto" w:cs="Roboto"/>
        </w:rPr>
        <w:t xml:space="preserve"> </w:t>
      </w:r>
      <w:r>
        <w:rPr>
          <w:rStyle w:val="VerbatimChar"/>
          <w:rFonts w:ascii="Roboto Mono" w:hAnsi="Roboto Mono" w:eastAsia="Roboto Mono" w:cs="Roboto Mono"/>
        </w:rPr>
        <w:t xml:space="preserve">liquidity_status</w:t>
      </w:r>
      <w:r>
        <w:rPr>
          <w:rFonts w:ascii="Roboto" w:hAnsi="Roboto" w:eastAsia="Roboto" w:cs="Roboto"/>
        </w:rPr>
        <w:t xml:space="preserve"> </w:t>
      </w:r>
      <w:r>
        <w:rPr>
          <w:rFonts w:ascii="Roboto" w:hAnsi="Roboto" w:eastAsia="Roboto" w:cs="Roboto"/>
        </w:rPr>
        <w:t xml:space="preserve">and</w:t>
      </w:r>
      <w:r>
        <w:rPr>
          <w:rFonts w:ascii="Roboto" w:hAnsi="Roboto" w:eastAsia="Roboto" w:cs="Roboto"/>
        </w:rPr>
        <w:t xml:space="preserve"> </w:t>
      </w:r>
      <w:r>
        <w:rPr>
          <w:rStyle w:val="VerbatimChar"/>
          <w:rFonts w:ascii="Roboto Mono" w:hAnsi="Roboto Mono" w:eastAsia="Roboto Mono" w:cs="Roboto Mono"/>
        </w:rPr>
        <w:t xml:space="preserve">exit_cost_status</w:t>
      </w:r>
      <w:r>
        <w:rPr>
          <w:rFonts w:ascii="Roboto" w:hAnsi="Roboto" w:eastAsia="Roboto" w:cs="Roboto"/>
        </w:rPr>
        <w:t xml:space="preserve"> </w:t>
      </w:r>
      <w:r>
        <w:rPr>
          <w:rFonts w:ascii="Roboto" w:hAnsi="Roboto" w:eastAsia="Roboto" w:cs="Roboto"/>
        </w:rPr>
        <w:t xml:space="preserve">for a short volume history, and</w:t>
      </w:r>
      <w:r>
        <w:rPr>
          <w:rFonts w:ascii="Roboto" w:hAnsi="Roboto" w:eastAsia="Roboto" w:cs="Roboto"/>
        </w:rPr>
        <w:t xml:space="preserve"> </w:t>
      </w:r>
      <w:r>
        <w:rPr>
          <w:rStyle w:val="VerbatimChar"/>
          <w:rFonts w:ascii="Roboto Mono" w:hAnsi="Roboto Mono" w:eastAsia="Roboto Mono" w:cs="Roboto Mono"/>
        </w:rPr>
        <w:t xml:space="preserve">outflow_pct</w:t>
      </w:r>
      <w:r>
        <w:rPr>
          <w:rFonts w:ascii="Roboto" w:hAnsi="Roboto" w:eastAsia="Roboto" w:cs="Roboto"/>
        </w:rPr>
        <w:t xml:space="preserve"> </w:t>
      </w:r>
      <w:r>
        <w:rPr>
          <w:rFonts w:ascii="Roboto" w:hAnsi="Roboto" w:eastAsia="Roboto" w:cs="Roboto"/>
        </w:rPr>
        <w:t xml:space="preserve">for the size of an outflow — at whatever threshold your own mandate sets.</w:t>
      </w:r>
    </w:p>
    <w:p>
      <w:pPr>
        <w:pStyle w:val="BodyText"/>
      </w:pPr>
      <w:r>
        <w:rPr>
          <w:rStyle w:val="VerbatimChar"/>
          <w:rFonts w:ascii="Roboto Mono" w:hAnsi="Roboto Mono" w:eastAsia="Roboto Mono" w:cs="Roboto Mono"/>
        </w:rPr>
        <w:t xml:space="preserve">data_source</w:t>
      </w:r>
      <w:r>
        <w:rPr>
          <w:rFonts w:ascii="Roboto" w:hAnsi="Roboto" w:eastAsia="Roboto" w:cs="Roboto"/>
        </w:rPr>
        <w:t xml:space="preserve">,</w:t>
      </w:r>
      <w:r>
        <w:rPr>
          <w:rFonts w:ascii="Roboto" w:hAnsi="Roboto" w:eastAsia="Roboto" w:cs="Roboto"/>
        </w:rPr>
        <w:t xml:space="preserve"> </w:t>
      </w:r>
      <w:r>
        <w:rPr>
          <w:rStyle w:val="VerbatimChar"/>
          <w:rFonts w:ascii="Roboto Mono" w:hAnsi="Roboto Mono" w:eastAsia="Roboto Mono" w:cs="Roboto Mono"/>
        </w:rPr>
        <w:t xml:space="preserve">data_source_date</w:t>
      </w:r>
      <w:r>
        <w:rPr>
          <w:rFonts w:ascii="Roboto" w:hAnsi="Roboto" w:eastAsia="Roboto" w:cs="Roboto"/>
        </w:rPr>
        <w:t xml:space="preserve"> </w:t>
      </w:r>
      <w:r>
        <w:rPr>
          <w:rFonts w:ascii="Roboto" w:hAnsi="Roboto" w:eastAsia="Roboto" w:cs="Roboto"/>
        </w:rPr>
        <w:t xml:space="preserve">and</w:t>
      </w:r>
      <w:r>
        <w:rPr>
          <w:rFonts w:ascii="Roboto" w:hAnsi="Roboto" w:eastAsia="Roboto" w:cs="Roboto"/>
        </w:rPr>
        <w:t xml:space="preserve"> </w:t>
      </w:r>
      <w:r>
        <w:rPr>
          <w:rStyle w:val="VerbatimChar"/>
          <w:rFonts w:ascii="Roboto Mono" w:hAnsi="Roboto Mono" w:eastAsia="Roboto Mono" w:cs="Roboto Mono"/>
        </w:rPr>
        <w:t xml:space="preserve">staleness_days</w:t>
      </w:r>
      <w:r>
        <w:rPr>
          <w:rFonts w:ascii="Roboto" w:hAnsi="Roboto" w:eastAsia="Roboto" w:cs="Roboto"/>
        </w:rPr>
        <w:t xml:space="preserve"> </w:t>
      </w:r>
      <w:r>
        <w:rPr>
          <w:rFonts w:ascii="Roboto" w:hAnsi="Roboto" w:eastAsia="Roboto" w:cs="Roboto"/>
        </w:rPr>
        <w:t xml:space="preserve">identify the holdings source, its date and its age.</w:t>
      </w:r>
      <w:r>
        <w:rPr>
          <w:rFonts w:ascii="Roboto" w:hAnsi="Roboto" w:eastAsia="Roboto" w:cs="Roboto"/>
        </w:rPr>
        <w:t xml:space="preserve"> </w:t>
      </w:r>
      <w:r>
        <w:rPr>
          <w:rStyle w:val="VerbatimChar"/>
          <w:rFonts w:ascii="Roboto Mono" w:hAnsi="Roboto Mono" w:eastAsia="Roboto Mono" w:cs="Roboto Mono"/>
        </w:rPr>
        <w:t xml:space="preserve">holdings_status</w:t>
      </w:r>
      <w:r>
        <w:rPr>
          <w:rFonts w:ascii="Roboto" w:hAnsi="Roboto" w:eastAsia="Roboto" w:cs="Roboto"/>
        </w:rPr>
        <w:t xml:space="preserve"> </w:t>
      </w:r>
      <w:r>
        <w:rPr>
          <w:rFonts w:ascii="Roboto" w:hAnsi="Roboto" w:eastAsia="Roboto" w:cs="Roboto"/>
        </w:rPr>
        <w:t xml:space="preserve">gives the linked portfolio’s state:</w:t>
      </w:r>
      <w:r>
        <w:rPr>
          <w:rFonts w:ascii="Roboto" w:hAnsi="Roboto" w:eastAsia="Roboto" w:cs="Roboto"/>
        </w:rPr>
        <w:t xml:space="preserve"> </w:t>
      </w:r>
      <w:r>
        <w:rPr>
          <w:rStyle w:val="VerbatimChar"/>
          <w:rFonts w:ascii="Roboto Mono" w:hAnsi="Roboto Mono" w:eastAsia="Roboto Mono" w:cs="Roboto Mono"/>
        </w:rPr>
        <w:t xml:space="preserve">published</w:t>
      </w:r>
      <w:r>
        <w:rPr>
          <w:rFonts w:ascii="Roboto" w:hAnsi="Roboto" w:eastAsia="Roboto" w:cs="Roboto"/>
        </w:rPr>
        <w:t xml:space="preserve">,</w:t>
      </w:r>
      <w:r>
        <w:rPr>
          <w:rFonts w:ascii="Roboto" w:hAnsi="Roboto" w:eastAsia="Roboto" w:cs="Roboto"/>
        </w:rPr>
        <w:t xml:space="preserve"> </w:t>
      </w:r>
      <w:r>
        <w:rPr>
          <w:rStyle w:val="VerbatimChar"/>
          <w:rFonts w:ascii="Roboto Mono" w:hAnsi="Roboto Mono" w:eastAsia="Roboto Mono" w:cs="Roboto Mono"/>
        </w:rPr>
        <w:t xml:space="preserve">stale_filing</w:t>
      </w:r>
      <w:r>
        <w:rPr>
          <w:rFonts w:ascii="Roboto" w:hAnsi="Roboto" w:eastAsia="Roboto" w:cs="Roboto"/>
        </w:rPr>
        <w:t xml:space="preserve">,</w:t>
      </w:r>
      <w:r>
        <w:rPr>
          <w:rFonts w:ascii="Roboto" w:hAnsi="Roboto" w:eastAsia="Roboto" w:cs="Roboto"/>
        </w:rPr>
        <w:t xml:space="preserve"> </w:t>
      </w:r>
      <w:r>
        <w:rPr>
          <w:rStyle w:val="VerbatimChar"/>
          <w:rFonts w:ascii="Roboto Mono" w:hAnsi="Roboto Mono" w:eastAsia="Roboto Mono" w:cs="Roboto Mono"/>
        </w:rPr>
        <w:t xml:space="preserve">no_filing</w:t>
      </w:r>
      <w:r>
        <w:rPr>
          <w:rFonts w:ascii="Roboto" w:hAnsi="Roboto" w:eastAsia="Roboto" w:cs="Roboto"/>
        </w:rPr>
        <w:t xml:space="preserve"> </w:t>
      </w:r>
      <w:r>
        <w:rPr>
          <w:rFonts w:ascii="Roboto" w:hAnsi="Roboto" w:eastAsia="Roboto" w:cs="Roboto"/>
        </w:rPr>
        <w:t xml:space="preserve">or</w:t>
      </w:r>
      <w:r>
        <w:rPr>
          <w:rFonts w:ascii="Roboto" w:hAnsi="Roboto" w:eastAsia="Roboto" w:cs="Roboto"/>
        </w:rPr>
        <w:t xml:space="preserve"> </w:t>
      </w:r>
      <w:r>
        <w:rPr>
          <w:rStyle w:val="VerbatimChar"/>
          <w:rFonts w:ascii="Roboto Mono" w:hAnsi="Roboto Mono" w:eastAsia="Roboto Mono" w:cs="Roboto Mono"/>
        </w:rPr>
        <w:t xml:space="preserve">not_required</w:t>
      </w:r>
      <w:r>
        <w:rPr>
          <w:rFonts w:ascii="Roboto" w:hAnsi="Roboto" w:eastAsia="Roboto" w:cs="Roboto"/>
        </w:rPr>
        <w:t xml:space="preserve">. Liquidity and holdings are evaluated independently, so valid exchange or contractual exit evidence survives a holdings gap.</w:t>
      </w:r>
    </w:p>
    <w:p>
      <w:r>
        <w:rPr>
          <w:rFonts w:ascii="Roboto" w:hAnsi="Roboto" w:eastAsia="Roboto" w:cs="Roboto"/>
        </w:rPr>
        <w:pict>
          <v:rect style="width:0;height:1.5pt" o:hralign="center" o:hrstd="t" o:hr="t"/>
        </w:pict>
      </w:r>
    </w:p>
    <w:bookmarkEnd w:id="32"/>
    <w:bookmarkEnd w:id="33"/>
    <w:bookmarkStart w:id="34" w:name="reproducibility-and-controls"/>
    <w:p>
      <w:pPr>
        <w:pStyle w:val="Heading1"/>
      </w:pPr>
      <w:r>
        <w:rPr>
          <w:rFonts w:ascii="Roboto" w:hAnsi="Roboto" w:eastAsia="Roboto" w:cs="Roboto"/>
        </w:rPr>
        <w:t xml:space="preserve">Reproducibility and controls</w:t>
      </w:r>
    </w:p>
    <w:p>
      <w:pPr>
        <w:pStyle w:val="FirstParagraph"/>
      </w:pPr>
      <w:r>
        <w:rPr>
          <w:rFonts w:ascii="Roboto" w:hAnsi="Roboto" w:eastAsia="Roboto" w:cs="Roboto"/>
        </w:rPr>
        <w:t xml:space="preserve">Identical dated inputs and configuration produce an identical row. Curve values are closed-form calculations, and tier predicates are fixed thresholds.</w:t>
      </w:r>
      <w:r>
        <w:rPr>
          <w:rFonts w:ascii="Roboto" w:hAnsi="Roboto" w:eastAsia="Roboto" w:cs="Roboto"/>
        </w:rPr>
        <w:t xml:space="preserve"> </w:t>
      </w:r>
      <w:r>
        <w:rPr>
          <w:rStyle w:val="VerbatimChar"/>
          <w:rFonts w:ascii="Roboto Mono" w:hAnsi="Roboto Mono" w:eastAsia="Roboto Mono" w:cs="Roboto Mono"/>
        </w:rPr>
        <w:t xml:space="preserve">exit_dtl_*</w:t>
      </w:r>
      <w:r>
        <w:rPr>
          <w:rFonts w:ascii="Roboto" w:hAnsi="Roboto" w:eastAsia="Roboto" w:cs="Roboto"/>
        </w:rPr>
        <w:t xml:space="preserve"> </w:t>
      </w:r>
      <w:r>
        <w:rPr>
          <w:rFonts w:ascii="Roboto" w:hAnsi="Roboto" w:eastAsia="Roboto" w:cs="Roboto"/>
        </w:rPr>
        <w:t xml:space="preserve">reads</w:t>
      </w:r>
      <w:r>
        <w:rPr>
          <w:rFonts w:ascii="Roboto" w:hAnsi="Roboto" w:eastAsia="Roboto" w:cs="Roboto"/>
        </w:rPr>
        <w:t xml:space="preserve"> </w:t>
      </w:r>
      <w:r>
        <w:rPr>
          <w:rStyle w:val="VerbatimChar"/>
          <w:rFonts w:ascii="Roboto Mono" w:hAnsi="Roboto Mono" w:eastAsia="Roboto Mono" w:cs="Roboto Mono"/>
        </w:rPr>
        <w:t xml:space="preserve">n/a: exceeds fund size</w:t>
      </w:r>
      <w:r>
        <w:rPr>
          <w:rFonts w:ascii="Roboto" w:hAnsi="Roboto" w:eastAsia="Roboto" w:cs="Roboto"/>
        </w:rPr>
        <w:t xml:space="preserve"> </w:t>
      </w:r>
      <w:r>
        <w:rPr>
          <w:rFonts w:ascii="Roboto" w:hAnsi="Roboto" w:eastAsia="Roboto" w:cs="Roboto"/>
        </w:rPr>
        <w:t xml:space="preserve">when the grid position exceeds</w:t>
      </w:r>
      <w:r>
        <w:rPr>
          <w:rFonts w:ascii="Roboto" w:hAnsi="Roboto" w:eastAsia="Roboto" w:cs="Roboto"/>
        </w:rPr>
        <w:t xml:space="preserve"> </w:t>
      </w:r>
      <w:r>
        <w:rPr>
          <w:rStyle w:val="VerbatimChar"/>
          <w:rFonts w:ascii="Roboto Mono" w:hAnsi="Roboto Mono" w:eastAsia="Roboto Mono" w:cs="Roboto Mono"/>
        </w:rPr>
        <w:t xml:space="preserve">net_assets</w:t>
      </w:r>
      <w:r>
        <w:rPr>
          <w:rFonts w:ascii="Roboto" w:hAnsi="Roboto" w:eastAsia="Roboto" w:cs="Roboto"/>
        </w:rPr>
        <w:t xml:space="preserve">; it reads</w:t>
      </w:r>
      <w:r>
        <w:rPr>
          <w:rFonts w:ascii="Roboto" w:hAnsi="Roboto" w:eastAsia="Roboto" w:cs="Roboto"/>
        </w:rPr>
        <w:t xml:space="preserve"> </w:t>
      </w:r>
      <w:r>
        <w:rPr>
          <w:rStyle w:val="VerbatimChar"/>
          <w:rFonts w:ascii="Roboto Mono" w:hAnsi="Roboto Mono" w:eastAsia="Roboto Mono" w:cs="Roboto Mono"/>
        </w:rPr>
        <w:t xml:space="preserve">&gt;250d</w:t>
      </w:r>
      <w:r>
        <w:rPr>
          <w:rFonts w:ascii="Roboto" w:hAnsi="Roboto" w:eastAsia="Roboto" w:cs="Roboto"/>
        </w:rPr>
        <w:t xml:space="preserve"> </w:t>
      </w:r>
      <w:r>
        <w:rPr>
          <w:rFonts w:ascii="Roboto" w:hAnsi="Roboto" w:eastAsia="Roboto" w:cs="Roboto"/>
        </w:rPr>
        <w:t xml:space="preserve">when calculated exit time runs past 250 trading days. Either token produces an empty</w:t>
      </w:r>
      <w:r>
        <w:rPr>
          <w:rFonts w:ascii="Roboto" w:hAnsi="Roboto" w:eastAsia="Roboto" w:cs="Roboto"/>
        </w:rPr>
        <w:t xml:space="preserve"> </w:t>
      </w:r>
      <w:r>
        <w:rPr>
          <w:rStyle w:val="VerbatimChar"/>
          <w:rFonts w:ascii="Roboto Mono" w:hAnsi="Roboto Mono" w:eastAsia="Roboto Mono" w:cs="Roboto Mono"/>
        </w:rPr>
        <w:t xml:space="preserve">exit_cost_bps_*</w:t>
      </w:r>
      <w:r>
        <w:rPr>
          <w:rFonts w:ascii="Roboto" w:hAnsi="Roboto" w:eastAsia="Roboto" w:cs="Roboto"/>
        </w:rPr>
        <w:t xml:space="preserve">. Daily reruns replace the row keyed to that</w:t>
      </w:r>
      <w:r>
        <w:rPr>
          <w:rFonts w:ascii="Roboto" w:hAnsi="Roboto" w:eastAsia="Roboto" w:cs="Roboto"/>
        </w:rPr>
        <w:t xml:space="preserve"> </w:t>
      </w:r>
      <w:r>
        <w:rPr>
          <w:rStyle w:val="VerbatimChar"/>
          <w:rFonts w:ascii="Roboto Mono" w:hAnsi="Roboto Mono" w:eastAsia="Roboto Mono" w:cs="Roboto Mono"/>
        </w:rPr>
        <w:t xml:space="preserve">analysis_date</w:t>
      </w:r>
      <w:r>
        <w:rPr>
          <w:rFonts w:ascii="Roboto" w:hAnsi="Roboto" w:eastAsia="Roboto" w:cs="Roboto"/>
        </w:rPr>
        <w:t xml:space="preserve">.</w:t>
      </w:r>
    </w:p>
    <w:p>
      <w:pPr>
        <w:pStyle w:val="BodyText"/>
      </w:pPr>
      <w:r>
        <w:rPr>
          <w:rFonts w:ascii="Roboto" w:hAnsi="Roboto" w:eastAsia="Roboto" w:cs="Roboto"/>
        </w:rPr>
        <w:t xml:space="preserve">Enforcement happens where the delivery is built:</w:t>
      </w:r>
    </w:p>
    <w:p>
      <w:pPr>
        <w:pStyle w:val="Compact"/>
        <w:numPr>
          <w:ilvl w:val="0"/>
          <w:numId w:val="1006"/>
        </w:numPr>
      </w:pPr>
      <w:r>
        <w:rPr>
          <w:rFonts w:ascii="Roboto" w:hAnsi="Roboto" w:eastAsia="Roboto" w:cs="Roboto"/>
        </w:rPr>
        <w:t xml:space="preserve">Published</w:t>
      </w:r>
      <w:r>
        <w:rPr>
          <w:rFonts w:ascii="Roboto" w:hAnsi="Roboto" w:eastAsia="Roboto" w:cs="Roboto"/>
        </w:rPr>
        <w:t xml:space="preserve"> </w:t>
      </w:r>
      <w:r>
        <w:rPr>
          <w:rStyle w:val="VerbatimChar"/>
          <w:rFonts w:ascii="Roboto Mono" w:hAnsi="Roboto Mono" w:eastAsia="Roboto Mono" w:cs="Roboto Mono"/>
        </w:rPr>
        <w:t xml:space="preserve">fund_isin</w:t>
      </w:r>
      <w:r>
        <w:rPr>
          <w:rFonts w:ascii="Roboto" w:hAnsi="Roboto" w:eastAsia="Roboto" w:cs="Roboto"/>
        </w:rPr>
        <w:t xml:space="preserve"> </w:t>
      </w:r>
      <w:r>
        <w:rPr>
          <w:rFonts w:ascii="Roboto" w:hAnsi="Roboto" w:eastAsia="Roboto" w:cs="Roboto"/>
        </w:rPr>
        <w:t xml:space="preserve">values are populated and valid ISINs.</w:t>
      </w:r>
    </w:p>
    <w:p>
      <w:pPr>
        <w:pStyle w:val="Compact"/>
        <w:numPr>
          <w:ilvl w:val="0"/>
          <w:numId w:val="1006"/>
        </w:numPr>
      </w:pPr>
      <w:r>
        <w:rPr>
          <w:rFonts w:ascii="Roboto" w:hAnsi="Roboto" w:eastAsia="Roboto" w:cs="Roboto"/>
        </w:rPr>
        <w:t xml:space="preserve">A share class produces a liquidity row per analysis date.</w:t>
      </w:r>
    </w:p>
    <w:p>
      <w:pPr>
        <w:pStyle w:val="Compact"/>
        <w:numPr>
          <w:ilvl w:val="0"/>
          <w:numId w:val="1006"/>
        </w:numPr>
      </w:pPr>
      <w:r>
        <w:rPr>
          <w:rFonts w:ascii="Roboto" w:hAnsi="Roboto" w:eastAsia="Roboto" w:cs="Roboto"/>
        </w:rPr>
        <w:t xml:space="preserve">The liquidity and reference feeds publish matching sets of share-class ISINs.</w:t>
      </w:r>
    </w:p>
    <w:p>
      <w:pPr>
        <w:pStyle w:val="Compact"/>
        <w:numPr>
          <w:ilvl w:val="0"/>
          <w:numId w:val="1006"/>
        </w:numPr>
      </w:pPr>
      <w:r>
        <w:rPr>
          <w:rStyle w:val="VerbatimChar"/>
          <w:rFonts w:ascii="Roboto Mono" w:hAnsi="Roboto Mono" w:eastAsia="Roboto Mono" w:cs="Roboto Mono"/>
        </w:rPr>
        <w:t xml:space="preserve">portfolio_id</w:t>
      </w:r>
      <w:r>
        <w:rPr>
          <w:rFonts w:ascii="Roboto" w:hAnsi="Roboto" w:eastAsia="Roboto" w:cs="Roboto"/>
        </w:rPr>
        <w:t xml:space="preserve"> </w:t>
      </w:r>
      <w:r>
        <w:rPr>
          <w:rFonts w:ascii="Roboto" w:hAnsi="Roboto" w:eastAsia="Roboto" w:cs="Roboto"/>
        </w:rPr>
        <w:t xml:space="preserve">derives from a shared mapping rule across the liquidity and holdings products.</w:t>
      </w:r>
    </w:p>
    <w:p>
      <w:pPr>
        <w:pStyle w:val="Compact"/>
        <w:numPr>
          <w:ilvl w:val="0"/>
          <w:numId w:val="1006"/>
        </w:numPr>
      </w:pPr>
      <w:r>
        <w:rPr>
          <w:rFonts w:ascii="Roboto" w:hAnsi="Roboto" w:eastAsia="Roboto" w:cs="Roboto"/>
        </w:rPr>
        <w:t xml:space="preserve">A threshold value in</w:t>
      </w:r>
      <w:r>
        <w:rPr>
          <w:rFonts w:ascii="Roboto" w:hAnsi="Roboto" w:eastAsia="Roboto" w:cs="Roboto"/>
        </w:rPr>
        <w:t xml:space="preserve"> </w:t>
      </w:r>
      <w:r>
        <w:rPr>
          <w:rStyle w:val="VerbatimChar"/>
          <w:rFonts w:ascii="Roboto Mono" w:hAnsi="Roboto Mono" w:eastAsia="Roboto Mono" w:cs="Roboto Mono"/>
        </w:rPr>
        <w:t xml:space="preserve">exit_dtl_*</w:t>
      </w:r>
      <w:r>
        <w:rPr>
          <w:rFonts w:ascii="Roboto" w:hAnsi="Roboto" w:eastAsia="Roboto" w:cs="Roboto"/>
        </w:rPr>
        <w:t xml:space="preserve"> </w:t>
      </w:r>
      <w:r>
        <w:rPr>
          <w:rFonts w:ascii="Roboto" w:hAnsi="Roboto" w:eastAsia="Roboto" w:cs="Roboto"/>
        </w:rPr>
        <w:t xml:space="preserve">pairs with an empty</w:t>
      </w:r>
      <w:r>
        <w:rPr>
          <w:rFonts w:ascii="Roboto" w:hAnsi="Roboto" w:eastAsia="Roboto" w:cs="Roboto"/>
        </w:rPr>
        <w:t xml:space="preserve"> </w:t>
      </w:r>
      <w:r>
        <w:rPr>
          <w:rStyle w:val="VerbatimChar"/>
          <w:rFonts w:ascii="Roboto Mono" w:hAnsi="Roboto Mono" w:eastAsia="Roboto Mono" w:cs="Roboto Mono"/>
        </w:rPr>
        <w:t xml:space="preserve">exit_cost_bps_*</w:t>
      </w:r>
      <w:r>
        <w:rPr>
          <w:rFonts w:ascii="Roboto" w:hAnsi="Roboto" w:eastAsia="Roboto" w:cs="Roboto"/>
        </w:rPr>
        <w:t xml:space="preserve">.</w:t>
      </w:r>
    </w:p>
    <w:p>
      <w:pPr>
        <w:pStyle w:val="Compact"/>
        <w:numPr>
          <w:ilvl w:val="0"/>
          <w:numId w:val="1006"/>
        </w:numPr>
      </w:pPr>
      <w:r>
        <w:rPr>
          <w:rFonts w:ascii="Roboto" w:hAnsi="Roboto" w:eastAsia="Roboto" w:cs="Roboto"/>
        </w:rPr>
        <w:t xml:space="preserve">Figure gaps arrive with an explanatory status.</w:t>
      </w:r>
    </w:p>
    <w:p>
      <w:pPr>
        <w:pStyle w:val="Compact"/>
        <w:numPr>
          <w:ilvl w:val="0"/>
          <w:numId w:val="1006"/>
        </w:numPr>
      </w:pPr>
      <w:r>
        <w:rPr>
          <w:rFonts w:ascii="Roboto" w:hAnsi="Roboto" w:eastAsia="Roboto" w:cs="Roboto"/>
        </w:rPr>
        <w:t xml:space="preserve">Controlled vocabularies and field definitions are generated from the delivery engine and checked against delivered rows.</w:t>
      </w:r>
    </w:p>
    <w:p>
      <w:pPr>
        <w:pStyle w:val="FirstParagraph"/>
      </w:pPr>
      <w:r>
        <w:rPr>
          <w:rFonts w:ascii="Roboto" w:hAnsi="Roboto" w:eastAsia="Roboto" w:cs="Roboto"/>
        </w:rPr>
        <w:t xml:space="preserve">These controls are mechanical and run as part of file construction.</w:t>
      </w:r>
      <w:r>
        <w:rPr>
          <w:rFonts w:ascii="Roboto" w:hAnsi="Roboto" w:eastAsia="Roboto" w:cs="Roboto"/>
        </w:rPr>
        <w:t xml:space="preserve"> </w:t>
      </w:r>
      <w:r>
        <w:rPr>
          <w:rFonts w:ascii="Roboto" w:hAnsi="Roboto" w:eastAsia="Roboto" w:cs="Roboto"/>
        </w:rPr>
        <w:t xml:space="preserve">## Methodological limitations</w:t>
      </w:r>
    </w:p>
    <w:p>
      <w:pPr>
        <w:pStyle w:val="BodyText"/>
      </w:pPr>
      <w:r>
        <w:rPr>
          <w:rFonts w:ascii="Roboto" w:hAnsi="Roboto" w:eastAsia="Roboto" w:cs="Roboto"/>
        </w:rPr>
        <w:t xml:space="preserve">The exchange cost curve is a model estimate built for risk analysis. Executable quotes come from the venue. The estimate assumes historical stressed volume and volatility remain informative, with declared portfolio-wide impact and horizon coefficients.</w:t>
      </w:r>
    </w:p>
    <w:p>
      <w:pPr>
        <w:pStyle w:val="BodyText"/>
      </w:pPr>
      <w:r>
        <w:rPr>
          <w:rFonts w:ascii="Roboto" w:hAnsi="Roboto" w:eastAsia="Roboto" w:cs="Roboto"/>
        </w:rPr>
        <w:t xml:space="preserve">The NAV model covers the ordinary redemption mechanism. Clients may layer in fund-specific fees, anti-dilution provisions, gates, taxes and account restrictions from their own records.</w:t>
      </w:r>
      <w:r>
        <w:rPr>
          <w:rFonts w:ascii="Roboto" w:hAnsi="Roboto" w:eastAsia="Roboto" w:cs="Roboto"/>
        </w:rPr>
        <w:t xml:space="preserve"> </w:t>
      </w:r>
      <w:r>
        <w:rPr>
          <w:rStyle w:val="VerbatimChar"/>
          <w:rFonts w:ascii="Roboto Mono" w:hAnsi="Roboto Mono" w:eastAsia="Roboto Mono" w:cs="Roboto Mono"/>
        </w:rPr>
        <w:t xml:space="preserve">next_liquidity_window_date</w:t>
      </w:r>
      <w:r>
        <w:rPr>
          <w:rFonts w:ascii="Roboto" w:hAnsi="Roboto" w:eastAsia="Roboto" w:cs="Roboto"/>
        </w:rPr>
        <w:t xml:space="preserve"> </w:t>
      </w:r>
      <w:r>
        <w:rPr>
          <w:rFonts w:ascii="Roboto" w:hAnsi="Roboto" w:eastAsia="Roboto" w:cs="Roboto"/>
        </w:rPr>
        <w:t xml:space="preserve">is projected from observed cadence until a formal future window becomes available.</w:t>
      </w:r>
      <w:r>
        <w:rPr>
          <w:rFonts w:ascii="Roboto" w:hAnsi="Roboto" w:eastAsia="Roboto" w:cs="Roboto"/>
        </w:rPr>
        <w:t xml:space="preserve"> </w:t>
      </w:r>
      <w:r>
        <w:rPr>
          <w:rStyle w:val="VerbatimChar"/>
          <w:rFonts w:ascii="Roboto Mono" w:hAnsi="Roboto Mono" w:eastAsia="Roboto Mono" w:cs="Roboto Mono"/>
        </w:rPr>
        <w:t xml:space="preserve">sponsor_bid_observed</w:t>
      </w:r>
      <w:r>
        <w:rPr>
          <w:rFonts w:ascii="Roboto" w:hAnsi="Roboto" w:eastAsia="Roboto" w:cs="Roboto"/>
        </w:rPr>
        <w:t xml:space="preserve"> </w:t>
      </w:r>
      <w:r>
        <w:rPr>
          <w:rFonts w:ascii="Roboto" w:hAnsi="Roboto" w:eastAsia="Roboto" w:cs="Roboto"/>
        </w:rPr>
        <w:t xml:space="preserve">draws on a 35-day evidence window and refreshes with the</w:t>
      </w:r>
      <w:r>
        <w:rPr>
          <w:rFonts w:ascii="Roboto" w:hAnsi="Roboto" w:eastAsia="Roboto" w:cs="Roboto"/>
        </w:rPr>
        <w:t xml:space="preserve"> </w:t>
      </w:r>
      <w:r>
        <w:rPr>
          <w:rStyle w:val="VerbatimChar"/>
          <w:rFonts w:ascii="Roboto Mono" w:hAnsi="Roboto Mono" w:eastAsia="Roboto Mono" w:cs="Roboto Mono"/>
        </w:rPr>
        <w:t xml:space="preserve">analysis_date</w:t>
      </w:r>
      <w:r>
        <w:rPr>
          <w:rFonts w:ascii="Roboto" w:hAnsi="Roboto" w:eastAsia="Roboto" w:cs="Roboto"/>
        </w:rPr>
        <w:t xml:space="preserve">.</w:t>
      </w:r>
    </w:p>
    <w:p>
      <w:pPr>
        <w:pStyle w:val="BodyText"/>
      </w:pPr>
      <w:r>
        <w:rPr>
          <w:rFonts w:ascii="Roboto" w:hAnsi="Roboto" w:eastAsia="Roboto" w:cs="Roboto"/>
        </w:rPr>
        <w:t xml:space="preserve">The tier vocabularies support comparison within an</w:t>
      </w:r>
      <w:r>
        <w:rPr>
          <w:rFonts w:ascii="Roboto" w:hAnsi="Roboto" w:eastAsia="Roboto" w:cs="Roboto"/>
        </w:rPr>
        <w:t xml:space="preserve"> </w:t>
      </w:r>
      <w:r>
        <w:rPr>
          <w:rStyle w:val="VerbatimChar"/>
          <w:rFonts w:ascii="Roboto Mono" w:hAnsi="Roboto Mono" w:eastAsia="Roboto Mono" w:cs="Roboto Mono"/>
        </w:rPr>
        <w:t xml:space="preserve">exit_channel</w:t>
      </w:r>
      <w:r>
        <w:rPr>
          <w:rFonts w:ascii="Roboto" w:hAnsi="Roboto" w:eastAsia="Roboto" w:cs="Roboto"/>
        </w:rPr>
        <w:t xml:space="preserve">. Clients may define a cross-channel aggregation method while preserving</w:t>
      </w:r>
      <w:r>
        <w:rPr>
          <w:rFonts w:ascii="Roboto" w:hAnsi="Roboto" w:eastAsia="Roboto" w:cs="Roboto"/>
        </w:rPr>
        <w:t xml:space="preserve"> </w:t>
      </w:r>
      <w:r>
        <w:rPr>
          <w:rStyle w:val="VerbatimChar"/>
          <w:rFonts w:ascii="Roboto Mono" w:hAnsi="Roboto Mono" w:eastAsia="Roboto Mono" w:cs="Roboto Mono"/>
        </w:rPr>
        <w:t xml:space="preserve">exit_channel</w:t>
      </w:r>
      <w:r>
        <w:rPr>
          <w:rFonts w:ascii="Roboto" w:hAnsi="Roboto" w:eastAsia="Roboto" w:cs="Roboto"/>
        </w:rPr>
        <w:t xml:space="preserve">.</w:t>
      </w:r>
    </w:p>
    <w:p>
      <w:pPr>
        <w:pStyle w:val="BodyText"/>
      </w:pPr>
      <w:r>
        <w:rPr>
          <w:rFonts w:ascii="Roboto" w:hAnsi="Roboto" w:eastAsia="Roboto" w:cs="Roboto"/>
        </w:rPr>
        <w:t xml:space="preserve">The methodology measures fund-share liquidity. Portfolio holdings ship separately for look-through; the holder-exit curve and tier derive from share-class exit evidence. The feed is descriptive. Investment, trading and credit decisions remain with the client.</w:t>
      </w:r>
    </w:p>
    <w:p>
      <w:r>
        <w:rPr>
          <w:rFonts w:ascii="Roboto" w:hAnsi="Roboto" w:eastAsia="Roboto" w:cs="Roboto"/>
        </w:rPr>
        <w:pict>
          <v:rect style="width:0;height:1.5pt" o:hralign="center" o:hrstd="t" o:hr="t"/>
        </w:pict>
      </w:r>
    </w:p>
    <w:p>
      <w:pPr>
        <w:pStyle w:val="FirstParagraph"/>
      </w:pPr>
      <w:r>
        <w:rPr>
          <w:rFonts w:ascii="Roboto" w:hAnsi="Roboto" w:eastAsia="Roboto" w:cs="Roboto"/>
        </w:rPr>
        <w:t xml:space="preserve">For field order, datatypes and controlled values, see the Fund Liquidity Data Dictionary. Questions about a particular fund or an observed result are welcome; the useful test of a methodology is whether it explains the row on your screen.</w:t>
      </w:r>
    </w:p>
    <w:bookmarkEnd w:id="34"/>
    <w:bookmarkEnd w:id="35"/>
    <w:sectPr>
      <w:footerReference w:type="default" r:id="rId10"/>
      <w:pgMar w:top="1440" w:bottom="1440" w:left="1440" w:right="14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680" w:val="center"/>
        <w:tab w:pos="9360" w:val="right"/>
      </w:tabs>
      <w:spacing w:after="0"/>
    </w:pPr>
    <w:r>
      <w:rPr>
        <w:rFonts w:ascii="Roboto" w:hAnsi="Roboto" w:eastAsia="Roboto" w:cs="Roboto"/>
        <w:color w:val="005287"/>
        <w:sz w:val="16"/>
      </w:rPr>
      <w:t>SQX Fund Liquidity: Technical Methodology</w:t>
    </w:r>
    <w:r>
      <w:rPr>
        <w:rFonts w:ascii="Roboto" w:hAnsi="Roboto" w:eastAsia="Roboto" w:cs="Roboto"/>
        <w:color w:val="005287"/>
        <w:sz w:val="16"/>
      </w:rPr>
      <w:tab/>
      <w:t>Uncontrolled when printed</w:t>
      <w:tab/>
      <w:t xml:space="preserve">Page </w:t>
    </w:r>
    <w:r>
      <w:rPr>
        <w:rFonts w:ascii="Roboto" w:hAnsi="Roboto" w:eastAsia="Roboto" w:cs="Roboto"/>
        <w:sz w:val="16"/>
      </w:rPr>
      <w:fldChar w:fldCharType="begin"/>
    </w:r>
    <w:r>
      <w:rPr>
        <w:rFonts w:ascii="Roboto" w:hAnsi="Roboto" w:eastAsia="Roboto" w:cs="Roboto"/>
        <w:sz w:val="16"/>
      </w:rPr>
      <w:instrText xml:space="preserve">PAGE</w:instrText>
    </w:r>
    <w:r>
      <w:rPr>
        <w:rFonts w:ascii="Roboto" w:hAnsi="Roboto" w:eastAsia="Roboto" w:cs="Roboto"/>
        <w:sz w:val="16"/>
      </w:rPr>
      <w:fldChar w:fldCharType="separate"/>
    </w:r>
    <w:r>
      <w:rPr>
        <w:rFonts w:ascii="Roboto" w:hAnsi="Roboto" w:eastAsia="Roboto" w:cs="Roboto"/>
        <w:sz w:val="16"/>
      </w:rPr>
      <w:t>1</w:t>
    </w:r>
    <w:r>
      <w:rPr>
        <w:rFonts w:ascii="Roboto" w:hAnsi="Roboto" w:eastAsia="Roboto" w:cs="Roboto"/>
        <w:sz w:val="16"/>
      </w:rPr>
      <w:fldChar w:fldCharType="end"/>
    </w:r>
    <w:r>
      <w:rPr>
        <w:rFonts w:ascii="Roboto" w:hAnsi="Roboto" w:eastAsia="Roboto" w:cs="Roboto"/>
        <w:color w:val="005287"/>
        <w:sz w:val="16"/>
      </w:rPr>
      <w:t xml:space="preserve"> of </w:t>
    </w:r>
    <w:r>
      <w:rPr>
        <w:rFonts w:ascii="Roboto" w:hAnsi="Roboto" w:eastAsia="Roboto" w:cs="Roboto"/>
        <w:sz w:val="16"/>
      </w:rPr>
      <w:fldChar w:fldCharType="begin"/>
    </w:r>
    <w:r>
      <w:rPr>
        <w:rFonts w:ascii="Roboto" w:hAnsi="Roboto" w:eastAsia="Roboto" w:cs="Roboto"/>
        <w:sz w:val="16"/>
      </w:rPr>
      <w:instrText xml:space="preserve">NUMPAGES</w:instrText>
    </w:r>
    <w:r>
      <w:rPr>
        <w:rFonts w:ascii="Roboto" w:hAnsi="Roboto" w:eastAsia="Roboto" w:cs="Roboto"/>
        <w:sz w:val="16"/>
      </w:rPr>
      <w:fldChar w:fldCharType="separate"/>
    </w:r>
    <w:r>
      <w:rPr>
        <w:rFonts w:ascii="Roboto" w:hAnsi="Roboto" w:eastAsia="Roboto" w:cs="Roboto"/>
        <w:sz w:val="16"/>
      </w:rPr>
      <w:t>1</w:t>
    </w:r>
    <w:r>
      <w:rPr>
        <w:rFonts w:ascii="Roboto" w:hAnsi="Roboto" w:eastAsia="Roboto" w:cs="Roboto"/>
        <w:sz w:val="16"/>
      </w:rPr>
      <w:fldChar w:fldCharType="end"/>
    </w:r>
    <w:r>
      <w:rPr>
        <w:rFonts w:ascii="Roboto" w:hAnsi="Roboto" w:eastAsia="Roboto" w:cs="Roboto"/>
        <w:color w:val="005287"/>
        <w:sz w:val="16"/>
      </w:rPr>
      <w:br/>
      <w:t>Classification: Internal</w:t>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40" w:line="283" w:lineRule="auto"/>
    </w:pPr>
    <w:rPr>
      <w:rFonts w:ascii="Roboto" w:hAnsi="Roboto" w:eastAsia="Roboto" w:cs="Roboto"/>
      <w:color w:val="000000"/>
      <w:sz w:val="20"/>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keepNext/>
      <w:spacing w:after="120" w:line="240" w:lineRule="auto" w:before="0"/>
      <w:contextualSpacing/>
      <w:jc w:val="center"/>
    </w:pPr>
    <w:rPr>
      <w:rFonts w:asciiTheme="majorHAnsi" w:cstheme="majorBidi" w:eastAsiaTheme="majorEastAsia" w:hAnsiTheme="majorHAnsi" w:ascii="Roboto" w:hAnsi="Roboto" w:eastAsia="Roboto" w:cs="Roboto"/>
      <w:b/>
      <w:color w:val="111827"/>
      <w:spacing w:val="-10"/>
      <w:kern w:val="28"/>
      <w:sz w:val="44"/>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Normal"/>
    <w:next w:val="BodyText"/>
    <w:link w:val="SubtitleChar"/>
    <w:uiPriority w:val="11"/>
    <w:qFormat/>
    <w:rsid w:val="00A10FD9"/>
    <w:pPr>
      <w:numPr>
        <w:ilvl w:val="1"/>
      </w:numPr>
    </w:pPr>
    <w:rPr>
      <w:rFonts w:cstheme="majorBidi" w:eastAsiaTheme="majorEastAsia"/>
      <w:color w:themeColor="text1" w:themeTint="A6" w:val="595959"/>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120" w:before="280"/>
      <w:outlineLvl w:val="0"/>
    </w:pPr>
    <w:rPr>
      <w:rFonts w:asciiTheme="majorHAnsi" w:cstheme="majorBidi" w:eastAsiaTheme="majorEastAsia" w:hAnsiTheme="majorHAnsi" w:ascii="Roboto" w:hAnsi="Roboto" w:eastAsia="Roboto" w:cs="Roboto"/>
      <w:b/>
      <w:color w:val="005287"/>
      <w:sz w:val="32"/>
      <w:szCs w:val="40"/>
    </w:rPr>
  </w:style>
  <w:style w:styleId="Heading2" w:type="paragraph">
    <w:name w:val="heading 2"/>
    <w:basedOn w:val="Normal"/>
    <w:next w:val="BodyText"/>
    <w:link w:val="Heading2Char"/>
    <w:uiPriority w:val="9"/>
    <w:semiHidden/>
    <w:unhideWhenUsed/>
    <w:qFormat/>
    <w:rsid w:val="00A10FD9"/>
    <w:pPr>
      <w:keepNext/>
      <w:keepLines/>
      <w:spacing w:after="120" w:before="280"/>
      <w:outlineLvl w:val="1"/>
    </w:pPr>
    <w:rPr>
      <w:rFonts w:asciiTheme="majorHAnsi" w:cstheme="majorBidi" w:eastAsiaTheme="majorEastAsia" w:hAnsiTheme="majorHAnsi" w:ascii="Roboto" w:hAnsi="Roboto" w:eastAsia="Roboto" w:cs="Roboto"/>
      <w:b/>
      <w:color w:val="1A6B8A"/>
      <w:sz w:val="24"/>
      <w:szCs w:val="32"/>
    </w:rPr>
  </w:style>
  <w:style w:styleId="Heading3" w:type="paragraph">
    <w:name w:val="heading 3"/>
    <w:basedOn w:val="Normal"/>
    <w:next w:val="BodyText"/>
    <w:link w:val="Heading3Char"/>
    <w:uiPriority w:val="9"/>
    <w:semiHidden/>
    <w:unhideWhenUsed/>
    <w:qFormat/>
    <w:rsid w:val="00A10FD9"/>
    <w:pPr>
      <w:keepNext/>
      <w:keepLines/>
      <w:spacing w:after="120" w:before="280"/>
      <w:outlineLvl w:val="2"/>
    </w:pPr>
    <w:rPr>
      <w:rFonts w:cstheme="majorBidi" w:eastAsiaTheme="majorEastAsia" w:ascii="Roboto" w:hAnsi="Roboto" w:eastAsia="Roboto" w:cs="Roboto"/>
      <w:b/>
      <w:color w:val="111827"/>
      <w:sz w:val="21"/>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Roboto Mono" w:hAnsi="Roboto Mono" w:eastAsia="Roboto Mono" w:cs="Roboto Mono"/>
      <w:b w:val="0"/>
      <w:color w:val="111827"/>
      <w:sz w:val="17"/>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rFonts w:ascii="Roboto" w:hAnsi="Roboto" w:eastAsia="Roboto" w:cs="Roboto"/>
      <w:b w:val="0"/>
      <w:color w:val="1A6B8A"/>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rPr>
      <w:rFonts w:ascii="Roboto Mono" w:hAnsi="Roboto Mono" w:eastAsia="Roboto Mono" w:cs="Roboto Mono"/>
      <w:b w:val="0"/>
      <w:color w:val="111827"/>
      <w:sz w:val="17"/>
    </w:r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SQX Fund Liquidity: Technical Methodology</dc:title>
  <dc:creator>SQX</dc:creator>
  <cp:keywords/>
  <dcterms:created xsi:type="dcterms:W3CDTF">2000-01-01T00:00:00Z</dcterms:created>
  <dcterms:modified xsi:type="dcterms:W3CDTF">2000-01-01T00:00:00Z</dcterms:modified>
  <cp:lastModifiedBy>SQX</cp:lastModifiedBy>
</cp:coreProperties>
</file>

<file path=docProps/custom.xml><?xml version="1.0" encoding="utf-8"?>
<Properties xmlns="http://schemas.openxmlformats.org/officeDocument/2006/custom-properties" xmlns:vt="http://schemas.openxmlformats.org/officeDocument/2006/docPropsVTypes"/>
</file>